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F1C3F" w14:textId="77777777" w:rsidR="001A2D0A" w:rsidRDefault="00EC6EB4" w:rsidP="00EB6AC9">
      <w:pPr>
        <w:ind w:left="-426"/>
        <w:jc w:val="center"/>
        <w:rPr>
          <w:rFonts w:eastAsia="Times New Roman" w:cstheme="minorHAnsi"/>
          <w:lang w:eastAsia="en-GB"/>
        </w:rPr>
      </w:pPr>
      <w:r>
        <w:rPr>
          <w:rFonts w:eastAsia="Times New Roman" w:cstheme="minorHAnsi"/>
          <w:noProof/>
          <w:lang w:eastAsia="en-GB"/>
        </w:rPr>
        <w:drawing>
          <wp:anchor distT="0" distB="0" distL="114300" distR="114300" simplePos="0" relativeHeight="251659264" behindDoc="1" locked="0" layoutInCell="1" allowOverlap="1" wp14:anchorId="050017C7" wp14:editId="6F9CECFB">
            <wp:simplePos x="0" y="0"/>
            <wp:positionH relativeFrom="column">
              <wp:posOffset>3931285</wp:posOffset>
            </wp:positionH>
            <wp:positionV relativeFrom="paragraph">
              <wp:posOffset>113030</wp:posOffset>
            </wp:positionV>
            <wp:extent cx="1586230" cy="786765"/>
            <wp:effectExtent l="19050" t="0" r="0" b="0"/>
            <wp:wrapNone/>
            <wp:docPr id="1"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6230" cy="786765"/>
                    </a:xfrm>
                    <a:prstGeom prst="rect">
                      <a:avLst/>
                    </a:prstGeom>
                  </pic:spPr>
                </pic:pic>
              </a:graphicData>
            </a:graphic>
          </wp:anchor>
        </w:drawing>
      </w:r>
    </w:p>
    <w:p w14:paraId="0E7B9FF1" w14:textId="77777777" w:rsidR="00EC6EB4" w:rsidRDefault="00EC6EB4" w:rsidP="00EB6AC9">
      <w:pPr>
        <w:ind w:left="-426"/>
        <w:jc w:val="center"/>
        <w:rPr>
          <w:rFonts w:eastAsia="Times New Roman" w:cstheme="minorHAnsi"/>
          <w:lang w:eastAsia="en-GB"/>
        </w:rPr>
      </w:pPr>
    </w:p>
    <w:p w14:paraId="37B38830" w14:textId="77777777" w:rsidR="00EC6EB4" w:rsidRDefault="00EC6EB4" w:rsidP="00EB6AC9">
      <w:pPr>
        <w:ind w:left="-426"/>
        <w:jc w:val="center"/>
        <w:rPr>
          <w:rFonts w:eastAsia="Times New Roman" w:cstheme="minorHAnsi"/>
          <w:lang w:eastAsia="en-GB"/>
        </w:rPr>
      </w:pPr>
    </w:p>
    <w:p w14:paraId="7D7C76A5" w14:textId="77777777" w:rsidR="00EC6EB4" w:rsidRDefault="00EC6EB4" w:rsidP="00EB6AC9">
      <w:pPr>
        <w:ind w:left="-426"/>
        <w:jc w:val="center"/>
        <w:rPr>
          <w:rFonts w:eastAsia="Times New Roman" w:cstheme="minorHAnsi"/>
          <w:lang w:eastAsia="en-GB"/>
        </w:rPr>
      </w:pPr>
    </w:p>
    <w:p w14:paraId="2AE096A6" w14:textId="7CC760FF" w:rsidR="00EC6EB4" w:rsidRDefault="00EC6EB4" w:rsidP="00EB6AC9">
      <w:pPr>
        <w:ind w:left="-426"/>
        <w:jc w:val="center"/>
        <w:rPr>
          <w:b/>
          <w:color w:val="40A927"/>
          <w:sz w:val="48"/>
          <w:szCs w:val="48"/>
        </w:rPr>
      </w:pPr>
      <w:r w:rsidRPr="008E1028">
        <w:rPr>
          <w:b/>
          <w:color w:val="40A927"/>
          <w:sz w:val="48"/>
          <w:szCs w:val="48"/>
        </w:rPr>
        <w:t xml:space="preserve">Blooming Gardeners </w:t>
      </w:r>
      <w:r w:rsidR="00E94B3D">
        <w:rPr>
          <w:b/>
          <w:color w:val="40A927"/>
          <w:sz w:val="48"/>
          <w:szCs w:val="48"/>
        </w:rPr>
        <w:t>SCIO</w:t>
      </w:r>
    </w:p>
    <w:p w14:paraId="0B9F02CD" w14:textId="5A640112" w:rsidR="000A58D5" w:rsidRPr="008B7440" w:rsidRDefault="000A58D5" w:rsidP="008B7440">
      <w:pPr>
        <w:spacing w:after="0"/>
        <w:ind w:left="-426"/>
        <w:jc w:val="center"/>
        <w:rPr>
          <w:b/>
          <w:color w:val="40A927"/>
          <w:sz w:val="24"/>
          <w:szCs w:val="24"/>
        </w:rPr>
      </w:pPr>
      <w:r w:rsidRPr="000A58D5">
        <w:rPr>
          <w:b/>
          <w:color w:val="40A927"/>
          <w:sz w:val="48"/>
          <w:szCs w:val="48"/>
        </w:rPr>
        <w:t>Fair work statement</w:t>
      </w:r>
    </w:p>
    <w:p w14:paraId="6D3757F1" w14:textId="77777777" w:rsidR="000A58D5" w:rsidRDefault="000A58D5" w:rsidP="008B7440">
      <w:pPr>
        <w:spacing w:after="0"/>
        <w:ind w:left="-426"/>
        <w:rPr>
          <w:bCs/>
          <w:sz w:val="24"/>
          <w:szCs w:val="24"/>
        </w:rPr>
      </w:pPr>
    </w:p>
    <w:p w14:paraId="024DCA57" w14:textId="77777777" w:rsidR="00E04784" w:rsidRDefault="008B7440" w:rsidP="008B7440">
      <w:pPr>
        <w:spacing w:after="0"/>
        <w:ind w:left="-426"/>
        <w:rPr>
          <w:bCs/>
          <w:sz w:val="24"/>
          <w:szCs w:val="24"/>
        </w:rPr>
      </w:pPr>
      <w:r>
        <w:rPr>
          <w:bCs/>
          <w:sz w:val="24"/>
          <w:szCs w:val="24"/>
        </w:rPr>
        <w:t>Blooming Gardeners</w:t>
      </w:r>
      <w:r w:rsidR="00E04784">
        <w:rPr>
          <w:bCs/>
          <w:sz w:val="24"/>
          <w:szCs w:val="24"/>
        </w:rPr>
        <w:t xml:space="preserve"> </w:t>
      </w:r>
      <w:r>
        <w:rPr>
          <w:bCs/>
          <w:sz w:val="24"/>
          <w:szCs w:val="24"/>
        </w:rPr>
        <w:t>is committed</w:t>
      </w:r>
      <w:r w:rsidR="00E04784">
        <w:rPr>
          <w:bCs/>
          <w:sz w:val="24"/>
          <w:szCs w:val="24"/>
        </w:rPr>
        <w:t xml:space="preserve"> ensuring that we have fair working practices in place.  We will seek to</w:t>
      </w:r>
      <w:r>
        <w:rPr>
          <w:bCs/>
          <w:sz w:val="24"/>
          <w:szCs w:val="24"/>
        </w:rPr>
        <w:t xml:space="preserve"> implement</w:t>
      </w:r>
      <w:r w:rsidR="00E04784">
        <w:rPr>
          <w:bCs/>
          <w:sz w:val="24"/>
          <w:szCs w:val="24"/>
        </w:rPr>
        <w:t xml:space="preserve"> the</w:t>
      </w:r>
      <w:r>
        <w:rPr>
          <w:bCs/>
          <w:sz w:val="24"/>
          <w:szCs w:val="24"/>
        </w:rPr>
        <w:t xml:space="preserve"> principles outlined in the Scottish Government’s Fair Work First Guidance</w:t>
      </w:r>
      <w:r w:rsidR="00E04784">
        <w:rPr>
          <w:bCs/>
          <w:sz w:val="24"/>
          <w:szCs w:val="24"/>
        </w:rPr>
        <w:t xml:space="preserve"> within the context of our small organisation.</w:t>
      </w:r>
    </w:p>
    <w:p w14:paraId="3779A824" w14:textId="77777777" w:rsidR="00E04784" w:rsidRDefault="00E04784" w:rsidP="008B7440">
      <w:pPr>
        <w:spacing w:after="0"/>
        <w:ind w:left="-426"/>
        <w:rPr>
          <w:bCs/>
          <w:sz w:val="24"/>
          <w:szCs w:val="24"/>
        </w:rPr>
      </w:pPr>
    </w:p>
    <w:p w14:paraId="5D671B19" w14:textId="0E388768" w:rsidR="008B7440" w:rsidRDefault="00A52309" w:rsidP="008B7440">
      <w:pPr>
        <w:spacing w:after="0"/>
        <w:ind w:left="-426"/>
        <w:rPr>
          <w:bCs/>
          <w:sz w:val="24"/>
          <w:szCs w:val="24"/>
        </w:rPr>
      </w:pPr>
      <w:r>
        <w:rPr>
          <w:bCs/>
          <w:sz w:val="24"/>
          <w:szCs w:val="24"/>
        </w:rPr>
        <w:t>Fair Work First</w:t>
      </w:r>
      <w:r w:rsidR="008B7440">
        <w:rPr>
          <w:bCs/>
          <w:sz w:val="24"/>
          <w:szCs w:val="24"/>
        </w:rPr>
        <w:t xml:space="preserve"> sets out the following criter</w:t>
      </w:r>
      <w:r w:rsidR="00E04784">
        <w:rPr>
          <w:bCs/>
          <w:sz w:val="24"/>
          <w:szCs w:val="24"/>
        </w:rPr>
        <w:t>i</w:t>
      </w:r>
      <w:r w:rsidR="000B2632">
        <w:rPr>
          <w:bCs/>
          <w:sz w:val="24"/>
          <w:szCs w:val="24"/>
        </w:rPr>
        <w:t>a</w:t>
      </w:r>
      <w:r w:rsidR="008B7440">
        <w:rPr>
          <w:bCs/>
          <w:sz w:val="24"/>
          <w:szCs w:val="24"/>
        </w:rPr>
        <w:t>:</w:t>
      </w:r>
    </w:p>
    <w:p w14:paraId="212CD2F3" w14:textId="77777777" w:rsidR="00E04784" w:rsidRDefault="00E04784" w:rsidP="008B7440">
      <w:pPr>
        <w:spacing w:after="0"/>
        <w:ind w:left="-426"/>
        <w:rPr>
          <w:bCs/>
          <w:sz w:val="24"/>
          <w:szCs w:val="24"/>
        </w:rPr>
      </w:pPr>
    </w:p>
    <w:p w14:paraId="0B6A9604" w14:textId="16934A9D" w:rsidR="008B7440" w:rsidRDefault="00E04784" w:rsidP="008B7440">
      <w:pPr>
        <w:spacing w:after="0"/>
        <w:ind w:left="-426"/>
        <w:rPr>
          <w:bCs/>
          <w:sz w:val="24"/>
          <w:szCs w:val="24"/>
        </w:rPr>
      </w:pPr>
      <w:r>
        <w:rPr>
          <w:bCs/>
          <w:sz w:val="24"/>
          <w:szCs w:val="24"/>
        </w:rPr>
        <w:t>Mandatory</w:t>
      </w:r>
    </w:p>
    <w:p w14:paraId="13D3C69B" w14:textId="77777777" w:rsidR="00E04784" w:rsidRPr="000F0A54" w:rsidRDefault="00E04784" w:rsidP="000F0A54">
      <w:pPr>
        <w:pStyle w:val="ListParagraph"/>
        <w:numPr>
          <w:ilvl w:val="0"/>
          <w:numId w:val="6"/>
        </w:numPr>
        <w:spacing w:after="0"/>
        <w:rPr>
          <w:bCs/>
          <w:sz w:val="24"/>
          <w:szCs w:val="24"/>
        </w:rPr>
      </w:pPr>
      <w:r w:rsidRPr="000F0A54">
        <w:rPr>
          <w:bCs/>
          <w:sz w:val="24"/>
          <w:szCs w:val="24"/>
        </w:rPr>
        <w:t>Payment of at least the real Living Wage</w:t>
      </w:r>
    </w:p>
    <w:p w14:paraId="61ABA351" w14:textId="36C98F5E" w:rsidR="00E04784" w:rsidRPr="001A607F" w:rsidRDefault="00E04784" w:rsidP="001A607F">
      <w:pPr>
        <w:pStyle w:val="ListParagraph"/>
        <w:numPr>
          <w:ilvl w:val="0"/>
          <w:numId w:val="6"/>
        </w:numPr>
        <w:spacing w:after="0"/>
        <w:rPr>
          <w:bCs/>
          <w:sz w:val="24"/>
          <w:szCs w:val="24"/>
        </w:rPr>
      </w:pPr>
      <w:r w:rsidRPr="001A607F">
        <w:rPr>
          <w:bCs/>
          <w:sz w:val="24"/>
          <w:szCs w:val="24"/>
        </w:rPr>
        <w:t xml:space="preserve">Provision of appropriate and effective channels for staff to have a voice </w:t>
      </w:r>
    </w:p>
    <w:p w14:paraId="282BFFB3" w14:textId="3EC22CB4" w:rsidR="00E04784" w:rsidRDefault="00E04784" w:rsidP="008B7440">
      <w:pPr>
        <w:spacing w:after="0"/>
        <w:ind w:left="-426"/>
        <w:rPr>
          <w:bCs/>
          <w:sz w:val="24"/>
          <w:szCs w:val="24"/>
        </w:rPr>
      </w:pPr>
      <w:r>
        <w:rPr>
          <w:bCs/>
          <w:sz w:val="24"/>
          <w:szCs w:val="24"/>
        </w:rPr>
        <w:t>Desirable</w:t>
      </w:r>
    </w:p>
    <w:p w14:paraId="2C7470BC" w14:textId="77777777" w:rsidR="008B7440" w:rsidRPr="000F0A54" w:rsidRDefault="008B7440" w:rsidP="000F0A54">
      <w:pPr>
        <w:pStyle w:val="ListParagraph"/>
        <w:numPr>
          <w:ilvl w:val="0"/>
          <w:numId w:val="5"/>
        </w:numPr>
        <w:spacing w:after="0"/>
        <w:rPr>
          <w:bCs/>
          <w:sz w:val="24"/>
          <w:szCs w:val="24"/>
        </w:rPr>
      </w:pPr>
      <w:r w:rsidRPr="000F0A54">
        <w:rPr>
          <w:bCs/>
          <w:sz w:val="24"/>
          <w:szCs w:val="24"/>
        </w:rPr>
        <w:t xml:space="preserve">Investment in workforce development </w:t>
      </w:r>
    </w:p>
    <w:p w14:paraId="4A189C61" w14:textId="77777777" w:rsidR="008B7440" w:rsidRPr="000F0A54" w:rsidRDefault="008B7440" w:rsidP="000F0A54">
      <w:pPr>
        <w:pStyle w:val="ListParagraph"/>
        <w:numPr>
          <w:ilvl w:val="0"/>
          <w:numId w:val="5"/>
        </w:numPr>
        <w:spacing w:after="0"/>
        <w:rPr>
          <w:bCs/>
          <w:sz w:val="24"/>
          <w:szCs w:val="24"/>
        </w:rPr>
      </w:pPr>
      <w:r w:rsidRPr="000F0A54">
        <w:rPr>
          <w:bCs/>
          <w:sz w:val="24"/>
          <w:szCs w:val="24"/>
        </w:rPr>
        <w:t xml:space="preserve">No inappropriate use of zero hours contracts </w:t>
      </w:r>
    </w:p>
    <w:p w14:paraId="6E9BF20B" w14:textId="597ADDCA" w:rsidR="008B7440" w:rsidRPr="000F0A54" w:rsidRDefault="000B2632" w:rsidP="000F0A54">
      <w:pPr>
        <w:pStyle w:val="ListParagraph"/>
        <w:numPr>
          <w:ilvl w:val="0"/>
          <w:numId w:val="5"/>
        </w:numPr>
        <w:spacing w:after="0"/>
        <w:rPr>
          <w:bCs/>
          <w:sz w:val="24"/>
          <w:szCs w:val="24"/>
        </w:rPr>
      </w:pPr>
      <w:r w:rsidRPr="000F0A54">
        <w:rPr>
          <w:bCs/>
          <w:sz w:val="24"/>
          <w:szCs w:val="24"/>
        </w:rPr>
        <w:t>The avoidance of workplace inequalities</w:t>
      </w:r>
      <w:r w:rsidR="000F0A54" w:rsidRPr="000F0A54">
        <w:rPr>
          <w:bCs/>
          <w:sz w:val="24"/>
          <w:szCs w:val="24"/>
        </w:rPr>
        <w:t xml:space="preserve"> including pay and employment gaps for disabled people, racialised minorities, women and workers aged over </w:t>
      </w:r>
      <w:proofErr w:type="gramStart"/>
      <w:r w:rsidR="000F0A54" w:rsidRPr="000F0A54">
        <w:rPr>
          <w:bCs/>
          <w:sz w:val="24"/>
          <w:szCs w:val="24"/>
        </w:rPr>
        <w:t>50;</w:t>
      </w:r>
      <w:r w:rsidRPr="000F0A54">
        <w:rPr>
          <w:bCs/>
          <w:sz w:val="24"/>
          <w:szCs w:val="24"/>
        </w:rPr>
        <w:t>.</w:t>
      </w:r>
      <w:proofErr w:type="gramEnd"/>
    </w:p>
    <w:p w14:paraId="0984E576" w14:textId="77777777" w:rsidR="000B2632" w:rsidRPr="000F0A54" w:rsidRDefault="008B7440" w:rsidP="000F0A54">
      <w:pPr>
        <w:pStyle w:val="ListParagraph"/>
        <w:numPr>
          <w:ilvl w:val="0"/>
          <w:numId w:val="5"/>
        </w:numPr>
        <w:spacing w:after="0"/>
        <w:rPr>
          <w:bCs/>
          <w:sz w:val="24"/>
          <w:szCs w:val="24"/>
        </w:rPr>
      </w:pPr>
      <w:r w:rsidRPr="000F0A54">
        <w:rPr>
          <w:bCs/>
          <w:sz w:val="24"/>
          <w:szCs w:val="24"/>
        </w:rPr>
        <w:t xml:space="preserve">Offering flexible and family-friendly working practices for all workers from day one of employment </w:t>
      </w:r>
    </w:p>
    <w:p w14:paraId="671CE212" w14:textId="21E50F6B" w:rsidR="008B7440" w:rsidRPr="000F0A54" w:rsidRDefault="008B7440" w:rsidP="000F0A54">
      <w:pPr>
        <w:pStyle w:val="ListParagraph"/>
        <w:numPr>
          <w:ilvl w:val="0"/>
          <w:numId w:val="5"/>
        </w:numPr>
        <w:spacing w:after="0"/>
        <w:rPr>
          <w:bCs/>
          <w:sz w:val="24"/>
          <w:szCs w:val="24"/>
        </w:rPr>
      </w:pPr>
      <w:r w:rsidRPr="000F0A54">
        <w:rPr>
          <w:bCs/>
          <w:sz w:val="24"/>
          <w:szCs w:val="24"/>
        </w:rPr>
        <w:t>Opposing the use of fire and re-hire practices</w:t>
      </w:r>
    </w:p>
    <w:p w14:paraId="0D721D15" w14:textId="7EA8B805" w:rsidR="007D4B43" w:rsidRPr="008B7440" w:rsidRDefault="007D4B43" w:rsidP="00A52309">
      <w:pPr>
        <w:spacing w:after="0" w:line="240" w:lineRule="auto"/>
        <w:rPr>
          <w:bCs/>
          <w:sz w:val="24"/>
          <w:szCs w:val="24"/>
        </w:rPr>
      </w:pPr>
    </w:p>
    <w:p w14:paraId="105FBD10" w14:textId="2FBE285A" w:rsidR="00A83F1C" w:rsidRPr="00A52309" w:rsidRDefault="00A52309" w:rsidP="00BE0B4D">
      <w:pPr>
        <w:spacing w:after="0" w:line="240" w:lineRule="auto"/>
        <w:ind w:left="-425"/>
        <w:rPr>
          <w:b/>
          <w:color w:val="00B050"/>
          <w:sz w:val="24"/>
          <w:szCs w:val="24"/>
        </w:rPr>
      </w:pPr>
      <w:r w:rsidRPr="00A52309">
        <w:rPr>
          <w:b/>
          <w:color w:val="00B050"/>
          <w:sz w:val="24"/>
          <w:szCs w:val="24"/>
        </w:rPr>
        <w:t xml:space="preserve">REAL LIVING WAGE </w:t>
      </w:r>
    </w:p>
    <w:p w14:paraId="0F94B5C3" w14:textId="77777777" w:rsidR="00A52309" w:rsidRDefault="00A52309" w:rsidP="00BE0B4D">
      <w:pPr>
        <w:spacing w:after="0" w:line="240" w:lineRule="auto"/>
        <w:ind w:left="-425"/>
        <w:rPr>
          <w:bCs/>
          <w:sz w:val="24"/>
          <w:szCs w:val="24"/>
        </w:rPr>
      </w:pPr>
    </w:p>
    <w:p w14:paraId="29B6B7AF" w14:textId="2ED5D082" w:rsidR="001A607F" w:rsidRDefault="00A52309" w:rsidP="008B7440">
      <w:pPr>
        <w:spacing w:after="0" w:line="240" w:lineRule="auto"/>
        <w:ind w:left="-426"/>
        <w:rPr>
          <w:bCs/>
          <w:sz w:val="24"/>
          <w:szCs w:val="24"/>
        </w:rPr>
      </w:pPr>
      <w:proofErr w:type="gramStart"/>
      <w:r>
        <w:rPr>
          <w:bCs/>
          <w:sz w:val="24"/>
          <w:szCs w:val="24"/>
        </w:rPr>
        <w:t>All of</w:t>
      </w:r>
      <w:proofErr w:type="gramEnd"/>
      <w:r>
        <w:rPr>
          <w:bCs/>
          <w:sz w:val="24"/>
          <w:szCs w:val="24"/>
        </w:rPr>
        <w:t xml:space="preserve"> our employees, both permanent staff members and those providing locum cover for staff </w:t>
      </w:r>
      <w:r w:rsidR="001A607F">
        <w:rPr>
          <w:bCs/>
          <w:sz w:val="24"/>
          <w:szCs w:val="24"/>
        </w:rPr>
        <w:t>leave</w:t>
      </w:r>
      <w:r>
        <w:rPr>
          <w:bCs/>
          <w:sz w:val="24"/>
          <w:szCs w:val="24"/>
        </w:rPr>
        <w:t xml:space="preserve">, receive rates of pay </w:t>
      </w:r>
      <w:proofErr w:type="gramStart"/>
      <w:r>
        <w:rPr>
          <w:bCs/>
          <w:sz w:val="24"/>
          <w:szCs w:val="24"/>
        </w:rPr>
        <w:t>in excess of</w:t>
      </w:r>
      <w:proofErr w:type="gramEnd"/>
      <w:r>
        <w:rPr>
          <w:bCs/>
          <w:sz w:val="24"/>
          <w:szCs w:val="24"/>
        </w:rPr>
        <w:t xml:space="preserve"> that </w:t>
      </w:r>
      <w:r w:rsidR="00DC747B">
        <w:rPr>
          <w:bCs/>
          <w:sz w:val="24"/>
          <w:szCs w:val="24"/>
        </w:rPr>
        <w:t>set</w:t>
      </w:r>
      <w:r>
        <w:rPr>
          <w:bCs/>
          <w:sz w:val="24"/>
          <w:szCs w:val="24"/>
        </w:rPr>
        <w:t xml:space="preserve"> by the Living Wage Foundation.</w:t>
      </w:r>
      <w:r w:rsidR="001C1201">
        <w:rPr>
          <w:bCs/>
          <w:sz w:val="24"/>
          <w:szCs w:val="24"/>
        </w:rPr>
        <w:t xml:space="preserve">  </w:t>
      </w:r>
    </w:p>
    <w:p w14:paraId="70D44B28" w14:textId="77777777" w:rsidR="001A607F" w:rsidRDefault="001A607F" w:rsidP="008B7440">
      <w:pPr>
        <w:spacing w:after="0" w:line="240" w:lineRule="auto"/>
        <w:ind w:left="-426"/>
        <w:rPr>
          <w:bCs/>
          <w:sz w:val="24"/>
          <w:szCs w:val="24"/>
        </w:rPr>
      </w:pPr>
    </w:p>
    <w:p w14:paraId="4427ADA8" w14:textId="61B17B4E" w:rsidR="00A52309" w:rsidRDefault="001C1201" w:rsidP="008B7440">
      <w:pPr>
        <w:spacing w:after="0" w:line="240" w:lineRule="auto"/>
        <w:ind w:left="-426"/>
        <w:rPr>
          <w:bCs/>
          <w:sz w:val="24"/>
          <w:szCs w:val="24"/>
        </w:rPr>
      </w:pPr>
      <w:r>
        <w:rPr>
          <w:bCs/>
          <w:sz w:val="24"/>
          <w:szCs w:val="24"/>
        </w:rPr>
        <w:t xml:space="preserve">We have a workplace pension scheme in place </w:t>
      </w:r>
    </w:p>
    <w:p w14:paraId="7C71EED0" w14:textId="77777777" w:rsidR="00A52309" w:rsidRDefault="00A52309" w:rsidP="008B7440">
      <w:pPr>
        <w:spacing w:after="0" w:line="240" w:lineRule="auto"/>
        <w:ind w:left="-426"/>
        <w:rPr>
          <w:bCs/>
          <w:sz w:val="24"/>
          <w:szCs w:val="24"/>
        </w:rPr>
      </w:pPr>
    </w:p>
    <w:p w14:paraId="435A071D" w14:textId="58CC0D2F" w:rsidR="00A52309" w:rsidRDefault="00BE0B4D" w:rsidP="008B7440">
      <w:pPr>
        <w:spacing w:after="0" w:line="240" w:lineRule="auto"/>
        <w:ind w:left="-426"/>
        <w:rPr>
          <w:bCs/>
          <w:sz w:val="24"/>
          <w:szCs w:val="24"/>
        </w:rPr>
      </w:pPr>
      <w:r>
        <w:rPr>
          <w:b/>
          <w:color w:val="00B050"/>
          <w:sz w:val="24"/>
          <w:szCs w:val="24"/>
        </w:rPr>
        <w:t>EFFECTIVE</w:t>
      </w:r>
      <w:r w:rsidR="00A52309">
        <w:rPr>
          <w:b/>
          <w:color w:val="00B050"/>
          <w:sz w:val="24"/>
          <w:szCs w:val="24"/>
        </w:rPr>
        <w:t xml:space="preserve"> CHANNELS OF COMMUNICATION</w:t>
      </w:r>
      <w:r w:rsidR="00A52309">
        <w:rPr>
          <w:bCs/>
          <w:sz w:val="24"/>
          <w:szCs w:val="24"/>
        </w:rPr>
        <w:t xml:space="preserve"> </w:t>
      </w:r>
    </w:p>
    <w:p w14:paraId="759DF0DA" w14:textId="77777777" w:rsidR="00BE0B4D" w:rsidRDefault="00BE0B4D" w:rsidP="008B7440">
      <w:pPr>
        <w:spacing w:after="0" w:line="240" w:lineRule="auto"/>
        <w:ind w:left="-426"/>
        <w:rPr>
          <w:bCs/>
          <w:sz w:val="24"/>
          <w:szCs w:val="24"/>
        </w:rPr>
      </w:pPr>
    </w:p>
    <w:p w14:paraId="3C433E43" w14:textId="69C21C61" w:rsidR="00BE0B4D" w:rsidRDefault="00BE0B4D" w:rsidP="008B7440">
      <w:pPr>
        <w:spacing w:after="0" w:line="240" w:lineRule="auto"/>
        <w:ind w:left="-426"/>
        <w:rPr>
          <w:bCs/>
          <w:sz w:val="24"/>
          <w:szCs w:val="24"/>
        </w:rPr>
      </w:pPr>
      <w:r>
        <w:rPr>
          <w:bCs/>
          <w:sz w:val="24"/>
          <w:szCs w:val="24"/>
        </w:rPr>
        <w:t xml:space="preserve">Our horticultural trainers have </w:t>
      </w:r>
      <w:r w:rsidR="001A607F">
        <w:rPr>
          <w:bCs/>
          <w:sz w:val="24"/>
          <w:szCs w:val="24"/>
        </w:rPr>
        <w:t xml:space="preserve">protected </w:t>
      </w:r>
      <w:r>
        <w:rPr>
          <w:bCs/>
          <w:sz w:val="24"/>
          <w:szCs w:val="24"/>
        </w:rPr>
        <w:t xml:space="preserve">time included in their contracts for a monthly meeting </w:t>
      </w:r>
      <w:r w:rsidR="00501DDF">
        <w:rPr>
          <w:bCs/>
          <w:sz w:val="24"/>
          <w:szCs w:val="24"/>
        </w:rPr>
        <w:t>for discussion and planning</w:t>
      </w:r>
      <w:r>
        <w:rPr>
          <w:bCs/>
          <w:sz w:val="24"/>
          <w:szCs w:val="24"/>
        </w:rPr>
        <w:t>.  The minutes of these meetings are shared with the Board.  The horticultural trainers take it in turn to attend board meetings at which they can expand on issues from the minutes, be involved in strategic planning and raise any concerns they might have.</w:t>
      </w:r>
    </w:p>
    <w:p w14:paraId="196757C6" w14:textId="77777777" w:rsidR="00BE0B4D" w:rsidRDefault="00BE0B4D" w:rsidP="008B7440">
      <w:pPr>
        <w:spacing w:after="0" w:line="240" w:lineRule="auto"/>
        <w:ind w:left="-426"/>
        <w:rPr>
          <w:bCs/>
          <w:sz w:val="24"/>
          <w:szCs w:val="24"/>
        </w:rPr>
      </w:pPr>
    </w:p>
    <w:p w14:paraId="6D1295C2" w14:textId="3D9BA4F5" w:rsidR="00BE0B4D" w:rsidRDefault="00BE0B4D" w:rsidP="008B7440">
      <w:pPr>
        <w:spacing w:after="0" w:line="240" w:lineRule="auto"/>
        <w:ind w:left="-426"/>
        <w:rPr>
          <w:bCs/>
          <w:sz w:val="24"/>
          <w:szCs w:val="24"/>
        </w:rPr>
      </w:pPr>
      <w:r>
        <w:rPr>
          <w:bCs/>
          <w:sz w:val="24"/>
          <w:szCs w:val="24"/>
        </w:rPr>
        <w:t>All staff have ready access to their line manager by phone or via</w:t>
      </w:r>
      <w:r w:rsidR="001000F6">
        <w:rPr>
          <w:bCs/>
          <w:sz w:val="24"/>
          <w:szCs w:val="24"/>
        </w:rPr>
        <w:t xml:space="preserve"> a</w:t>
      </w:r>
      <w:r>
        <w:rPr>
          <w:bCs/>
          <w:sz w:val="24"/>
          <w:szCs w:val="24"/>
        </w:rPr>
        <w:t xml:space="preserve"> </w:t>
      </w:r>
      <w:r w:rsidR="003D383A">
        <w:rPr>
          <w:bCs/>
          <w:sz w:val="24"/>
          <w:szCs w:val="24"/>
        </w:rPr>
        <w:t>dedicated WhatsApp group.</w:t>
      </w:r>
      <w:r w:rsidR="00501DDF">
        <w:rPr>
          <w:bCs/>
          <w:sz w:val="24"/>
          <w:szCs w:val="24"/>
        </w:rPr>
        <w:t xml:space="preserve">  There is also regular informal, direct contact with members of the Board.</w:t>
      </w:r>
    </w:p>
    <w:p w14:paraId="7B15814B" w14:textId="77777777" w:rsidR="00501DDF" w:rsidRDefault="00501DDF" w:rsidP="008B7440">
      <w:pPr>
        <w:spacing w:after="0" w:line="240" w:lineRule="auto"/>
        <w:ind w:left="-426"/>
        <w:rPr>
          <w:bCs/>
          <w:sz w:val="24"/>
          <w:szCs w:val="24"/>
        </w:rPr>
      </w:pPr>
    </w:p>
    <w:p w14:paraId="4CF1985B" w14:textId="73219ACE" w:rsidR="00501DDF" w:rsidRDefault="00501DDF" w:rsidP="008B7440">
      <w:pPr>
        <w:spacing w:after="0" w:line="240" w:lineRule="auto"/>
        <w:ind w:left="-426"/>
        <w:rPr>
          <w:bCs/>
          <w:sz w:val="24"/>
          <w:szCs w:val="24"/>
        </w:rPr>
      </w:pPr>
      <w:r>
        <w:rPr>
          <w:bCs/>
          <w:sz w:val="24"/>
          <w:szCs w:val="24"/>
        </w:rPr>
        <w:lastRenderedPageBreak/>
        <w:t>There is no bar on trade union membership.</w:t>
      </w:r>
    </w:p>
    <w:p w14:paraId="1724CAD4" w14:textId="77777777" w:rsidR="00BE0B4D" w:rsidRDefault="00BE0B4D" w:rsidP="008B7440">
      <w:pPr>
        <w:spacing w:after="0" w:line="240" w:lineRule="auto"/>
        <w:ind w:left="-426"/>
        <w:rPr>
          <w:bCs/>
          <w:sz w:val="24"/>
          <w:szCs w:val="24"/>
        </w:rPr>
      </w:pPr>
    </w:p>
    <w:p w14:paraId="412A9923" w14:textId="07AA6A70" w:rsidR="00BE0B4D" w:rsidRDefault="00760706" w:rsidP="008B7440">
      <w:pPr>
        <w:spacing w:after="0" w:line="240" w:lineRule="auto"/>
        <w:ind w:left="-426"/>
        <w:rPr>
          <w:bCs/>
          <w:sz w:val="24"/>
          <w:szCs w:val="24"/>
        </w:rPr>
      </w:pPr>
      <w:r>
        <w:rPr>
          <w:b/>
          <w:color w:val="00B050"/>
          <w:sz w:val="24"/>
          <w:szCs w:val="24"/>
        </w:rPr>
        <w:t>INVESTMENT IN STAFF DEVELOPMENT</w:t>
      </w:r>
    </w:p>
    <w:p w14:paraId="3EBE58EE" w14:textId="77777777" w:rsidR="00760706" w:rsidRDefault="00760706" w:rsidP="008B7440">
      <w:pPr>
        <w:spacing w:after="0" w:line="240" w:lineRule="auto"/>
        <w:ind w:left="-426"/>
        <w:rPr>
          <w:bCs/>
          <w:sz w:val="24"/>
          <w:szCs w:val="24"/>
        </w:rPr>
      </w:pPr>
    </w:p>
    <w:p w14:paraId="22E37A53" w14:textId="0B0EF5B5" w:rsidR="00760706" w:rsidRDefault="00C11EA0" w:rsidP="008B7440">
      <w:pPr>
        <w:spacing w:after="0" w:line="240" w:lineRule="auto"/>
        <w:ind w:left="-426"/>
        <w:rPr>
          <w:bCs/>
          <w:sz w:val="24"/>
          <w:szCs w:val="24"/>
        </w:rPr>
      </w:pPr>
      <w:r>
        <w:rPr>
          <w:bCs/>
          <w:sz w:val="24"/>
          <w:szCs w:val="24"/>
        </w:rPr>
        <w:t>Our staff</w:t>
      </w:r>
      <w:r w:rsidR="009B60E4">
        <w:rPr>
          <w:bCs/>
          <w:sz w:val="24"/>
          <w:szCs w:val="24"/>
        </w:rPr>
        <w:t xml:space="preserve"> all receive accredited first aid in the workplace training. Other training opportunities are considered as and when they arise or are needed.</w:t>
      </w:r>
    </w:p>
    <w:p w14:paraId="0F7515FE" w14:textId="77777777" w:rsidR="00760706" w:rsidRDefault="00760706" w:rsidP="008B7440">
      <w:pPr>
        <w:spacing w:after="0" w:line="240" w:lineRule="auto"/>
        <w:ind w:left="-426"/>
        <w:rPr>
          <w:bCs/>
          <w:sz w:val="24"/>
          <w:szCs w:val="24"/>
        </w:rPr>
      </w:pPr>
    </w:p>
    <w:p w14:paraId="029E3D7D" w14:textId="54F21E22" w:rsidR="00760706" w:rsidRDefault="00760706" w:rsidP="00760706">
      <w:pPr>
        <w:spacing w:after="0" w:line="240" w:lineRule="auto"/>
        <w:ind w:left="-426"/>
        <w:rPr>
          <w:b/>
          <w:color w:val="00B050"/>
          <w:sz w:val="24"/>
          <w:szCs w:val="24"/>
        </w:rPr>
      </w:pPr>
      <w:r>
        <w:rPr>
          <w:b/>
          <w:color w:val="00B050"/>
          <w:sz w:val="24"/>
          <w:szCs w:val="24"/>
        </w:rPr>
        <w:t>ZERO HOURS CONTRACTS</w:t>
      </w:r>
    </w:p>
    <w:p w14:paraId="6F5B4081" w14:textId="77777777" w:rsidR="000F0A54" w:rsidRDefault="000F0A54" w:rsidP="00760706">
      <w:pPr>
        <w:spacing w:after="0" w:line="240" w:lineRule="auto"/>
        <w:ind w:left="-426"/>
        <w:rPr>
          <w:b/>
          <w:color w:val="00B050"/>
          <w:sz w:val="24"/>
          <w:szCs w:val="24"/>
        </w:rPr>
      </w:pPr>
    </w:p>
    <w:p w14:paraId="59E5359D" w14:textId="4EB0BEEB" w:rsidR="001C1201" w:rsidRPr="001C1201" w:rsidRDefault="001C1201" w:rsidP="00760706">
      <w:pPr>
        <w:spacing w:after="0" w:line="240" w:lineRule="auto"/>
        <w:ind w:left="-426"/>
        <w:rPr>
          <w:bCs/>
          <w:sz w:val="24"/>
          <w:szCs w:val="24"/>
        </w:rPr>
      </w:pPr>
      <w:r>
        <w:rPr>
          <w:bCs/>
          <w:sz w:val="24"/>
          <w:szCs w:val="24"/>
        </w:rPr>
        <w:t xml:space="preserve">We have a small bank of locum horticultural trainers to call upon to cover the </w:t>
      </w:r>
      <w:r w:rsidR="00C11EA0">
        <w:rPr>
          <w:bCs/>
          <w:sz w:val="24"/>
          <w:szCs w:val="24"/>
        </w:rPr>
        <w:t xml:space="preserve">leave </w:t>
      </w:r>
      <w:r>
        <w:rPr>
          <w:bCs/>
          <w:sz w:val="24"/>
          <w:szCs w:val="24"/>
        </w:rPr>
        <w:t xml:space="preserve">of permanent staff members.  </w:t>
      </w:r>
      <w:r w:rsidR="00C11EA0">
        <w:rPr>
          <w:bCs/>
          <w:sz w:val="24"/>
          <w:szCs w:val="24"/>
        </w:rPr>
        <w:t xml:space="preserve">They </w:t>
      </w:r>
      <w:r w:rsidR="009B60E4">
        <w:rPr>
          <w:bCs/>
          <w:sz w:val="24"/>
          <w:szCs w:val="24"/>
        </w:rPr>
        <w:t>are on legitimate</w:t>
      </w:r>
      <w:r w:rsidR="00C11EA0">
        <w:rPr>
          <w:bCs/>
          <w:sz w:val="24"/>
          <w:szCs w:val="24"/>
        </w:rPr>
        <w:t xml:space="preserve"> zero hours contracts of a non-exploitative and non-exclusive nature.</w:t>
      </w:r>
    </w:p>
    <w:p w14:paraId="4F2F0079" w14:textId="77777777" w:rsidR="000F0A54" w:rsidRDefault="000F0A54" w:rsidP="00760706">
      <w:pPr>
        <w:spacing w:after="0" w:line="240" w:lineRule="auto"/>
        <w:ind w:left="-426"/>
        <w:rPr>
          <w:b/>
          <w:color w:val="00B050"/>
          <w:sz w:val="24"/>
          <w:szCs w:val="24"/>
        </w:rPr>
      </w:pPr>
    </w:p>
    <w:p w14:paraId="4110263C" w14:textId="034FC4AA" w:rsidR="000F0A54" w:rsidRDefault="000F0A54" w:rsidP="00760706">
      <w:pPr>
        <w:spacing w:after="0" w:line="240" w:lineRule="auto"/>
        <w:ind w:left="-426"/>
        <w:rPr>
          <w:bCs/>
          <w:sz w:val="24"/>
          <w:szCs w:val="24"/>
        </w:rPr>
      </w:pPr>
      <w:r>
        <w:rPr>
          <w:b/>
          <w:color w:val="00B050"/>
          <w:sz w:val="24"/>
          <w:szCs w:val="24"/>
        </w:rPr>
        <w:t>DIVERSITY AND INCLUSION</w:t>
      </w:r>
    </w:p>
    <w:p w14:paraId="74C5BFD8" w14:textId="77777777" w:rsidR="00D51D08" w:rsidRDefault="00D51D08" w:rsidP="00760706">
      <w:pPr>
        <w:spacing w:after="0" w:line="240" w:lineRule="auto"/>
        <w:ind w:left="-426"/>
        <w:rPr>
          <w:bCs/>
          <w:sz w:val="24"/>
          <w:szCs w:val="24"/>
        </w:rPr>
      </w:pPr>
    </w:p>
    <w:p w14:paraId="302FAB7C" w14:textId="77777777" w:rsidR="00D51D08" w:rsidRDefault="00D51D08" w:rsidP="00D51D08">
      <w:pPr>
        <w:spacing w:after="0" w:line="240" w:lineRule="auto"/>
        <w:ind w:left="-426"/>
        <w:rPr>
          <w:rFonts w:ascii="Calibri" w:eastAsia="Calibri" w:hAnsi="Calibri" w:cs="Calibri"/>
          <w:sz w:val="24"/>
          <w:szCs w:val="24"/>
        </w:rPr>
      </w:pPr>
      <w:r>
        <w:rPr>
          <w:bCs/>
          <w:sz w:val="24"/>
          <w:szCs w:val="24"/>
        </w:rPr>
        <w:t>Bloo</w:t>
      </w:r>
      <w:r w:rsidR="00F6030C" w:rsidRPr="00D51D08">
        <w:rPr>
          <w:bCs/>
          <w:sz w:val="24"/>
          <w:szCs w:val="24"/>
        </w:rPr>
        <w:t>ming Gardeners is</w:t>
      </w:r>
      <w:r w:rsidR="00F6030C" w:rsidRPr="00D51D08">
        <w:rPr>
          <w:rFonts w:ascii="Calibri" w:eastAsia="Calibri" w:hAnsi="Calibri" w:cs="Calibri"/>
          <w:sz w:val="24"/>
          <w:szCs w:val="24"/>
        </w:rPr>
        <w:t xml:space="preserve"> committed to making full use of the talents and resources of its employees, volunteers and gardeners and to providing a healthy working environment for all.  </w:t>
      </w:r>
    </w:p>
    <w:p w14:paraId="37D43A97" w14:textId="77777777" w:rsidR="00D51D08" w:rsidRDefault="00D51D08" w:rsidP="00D51D08">
      <w:pPr>
        <w:spacing w:after="0" w:line="240" w:lineRule="auto"/>
        <w:ind w:left="-426"/>
        <w:rPr>
          <w:rFonts w:ascii="Calibri" w:eastAsia="Calibri" w:hAnsi="Calibri" w:cs="Calibri"/>
          <w:sz w:val="24"/>
          <w:szCs w:val="24"/>
        </w:rPr>
      </w:pPr>
    </w:p>
    <w:p w14:paraId="01EC4EA2" w14:textId="49BC928C" w:rsidR="00F6030C" w:rsidRPr="00F6030C" w:rsidRDefault="00F6030C" w:rsidP="00D51D08">
      <w:pPr>
        <w:spacing w:after="0" w:line="240" w:lineRule="auto"/>
        <w:ind w:left="-426"/>
        <w:rPr>
          <w:rFonts w:eastAsia="Times New Roman" w:cstheme="minorHAnsi"/>
          <w:color w:val="000000"/>
          <w:sz w:val="24"/>
          <w:szCs w:val="24"/>
          <w:lang w:eastAsia="en-GB"/>
        </w:rPr>
      </w:pPr>
      <w:r w:rsidRPr="00D51D08">
        <w:rPr>
          <w:rFonts w:ascii="Calibri" w:eastAsia="Calibri" w:hAnsi="Calibri" w:cs="Calibri"/>
          <w:sz w:val="24"/>
          <w:szCs w:val="24"/>
        </w:rPr>
        <w:t>Our Equal Opportunities policy seeks to ensure equality of opportunity in</w:t>
      </w:r>
      <w:r w:rsidR="00D51D08">
        <w:rPr>
          <w:rFonts w:ascii="Calibri" w:eastAsia="Calibri" w:hAnsi="Calibri" w:cs="Calibri"/>
          <w:sz w:val="24"/>
          <w:szCs w:val="24"/>
        </w:rPr>
        <w:t xml:space="preserve"> </w:t>
      </w:r>
      <w:r w:rsidRPr="00F6030C">
        <w:rPr>
          <w:rFonts w:ascii="Calibri" w:eastAsia="Calibri" w:hAnsi="Calibri" w:cs="Calibri"/>
          <w:sz w:val="24"/>
          <w:szCs w:val="24"/>
        </w:rPr>
        <w:t>recruitment and selection</w:t>
      </w:r>
      <w:r w:rsidR="00D51D08">
        <w:rPr>
          <w:rFonts w:ascii="Calibri" w:eastAsia="Calibri" w:hAnsi="Calibri" w:cs="Calibri"/>
          <w:sz w:val="24"/>
          <w:szCs w:val="24"/>
        </w:rPr>
        <w:t xml:space="preserve"> of staff members and volunteers, and in </w:t>
      </w:r>
      <w:r w:rsidRPr="00F6030C">
        <w:rPr>
          <w:rFonts w:ascii="Calibri" w:eastAsia="Calibri" w:hAnsi="Calibri" w:cs="Calibri"/>
          <w:sz w:val="24"/>
          <w:szCs w:val="24"/>
        </w:rPr>
        <w:t>terms</w:t>
      </w:r>
      <w:r w:rsidRPr="00F6030C">
        <w:rPr>
          <w:rFonts w:eastAsia="Times New Roman" w:cstheme="minorHAnsi"/>
          <w:color w:val="000000"/>
          <w:sz w:val="24"/>
          <w:szCs w:val="24"/>
          <w:lang w:eastAsia="en-GB"/>
        </w:rPr>
        <w:t xml:space="preserve"> of employment, benefits, facilities and services</w:t>
      </w:r>
    </w:p>
    <w:p w14:paraId="4F386205" w14:textId="61913BA5" w:rsidR="00F6030C" w:rsidRPr="00F6030C" w:rsidRDefault="00F6030C" w:rsidP="00F6030C">
      <w:pPr>
        <w:spacing w:after="0" w:line="240" w:lineRule="auto"/>
        <w:ind w:left="-426"/>
        <w:rPr>
          <w:rFonts w:eastAsia="Times New Roman" w:cstheme="minorHAnsi"/>
          <w:lang w:eastAsia="en-GB"/>
        </w:rPr>
      </w:pPr>
    </w:p>
    <w:p w14:paraId="74A206FE" w14:textId="068C4BF5" w:rsidR="000F0A54" w:rsidRDefault="000F0A54" w:rsidP="00760706">
      <w:pPr>
        <w:spacing w:after="0" w:line="240" w:lineRule="auto"/>
        <w:ind w:left="-426"/>
        <w:rPr>
          <w:bCs/>
          <w:color w:val="00B050"/>
          <w:sz w:val="24"/>
          <w:szCs w:val="24"/>
        </w:rPr>
      </w:pPr>
      <w:r>
        <w:rPr>
          <w:b/>
          <w:color w:val="00B050"/>
          <w:sz w:val="24"/>
          <w:szCs w:val="24"/>
        </w:rPr>
        <w:t>FLEXIBLE, FAMILY-FRIENDLY WORKING PRACTICES</w:t>
      </w:r>
    </w:p>
    <w:p w14:paraId="7C5ABC1D" w14:textId="77777777" w:rsidR="000F0A54" w:rsidRDefault="000F0A54" w:rsidP="00760706">
      <w:pPr>
        <w:spacing w:after="0" w:line="240" w:lineRule="auto"/>
        <w:ind w:left="-426"/>
        <w:rPr>
          <w:bCs/>
          <w:sz w:val="24"/>
          <w:szCs w:val="24"/>
        </w:rPr>
      </w:pPr>
    </w:p>
    <w:p w14:paraId="7F4F8F5C" w14:textId="0E735DAE" w:rsidR="0080330A" w:rsidRPr="0080330A" w:rsidRDefault="000F0A54" w:rsidP="001C1201">
      <w:pPr>
        <w:spacing w:after="0" w:line="240" w:lineRule="auto"/>
        <w:ind w:left="-426"/>
        <w:rPr>
          <w:bCs/>
          <w:sz w:val="24"/>
          <w:szCs w:val="24"/>
        </w:rPr>
      </w:pPr>
      <w:r>
        <w:rPr>
          <w:bCs/>
          <w:sz w:val="24"/>
          <w:szCs w:val="24"/>
        </w:rPr>
        <w:t xml:space="preserve">Blooming Gardeners is a small organisation, its priority being to offer a </w:t>
      </w:r>
      <w:proofErr w:type="gramStart"/>
      <w:r>
        <w:rPr>
          <w:bCs/>
          <w:sz w:val="24"/>
          <w:szCs w:val="24"/>
        </w:rPr>
        <w:t>high quality</w:t>
      </w:r>
      <w:proofErr w:type="gramEnd"/>
      <w:r>
        <w:rPr>
          <w:bCs/>
          <w:sz w:val="24"/>
          <w:szCs w:val="24"/>
        </w:rPr>
        <w:t xml:space="preserve"> service to our </w:t>
      </w:r>
      <w:r w:rsidR="00E83BD7">
        <w:rPr>
          <w:bCs/>
          <w:sz w:val="24"/>
          <w:szCs w:val="24"/>
        </w:rPr>
        <w:t xml:space="preserve">clients (gardeners).  We need to </w:t>
      </w:r>
      <w:proofErr w:type="gramStart"/>
      <w:r w:rsidR="00E83BD7">
        <w:rPr>
          <w:bCs/>
          <w:sz w:val="24"/>
          <w:szCs w:val="24"/>
        </w:rPr>
        <w:t>maintain appropriate levels of support</w:t>
      </w:r>
      <w:r w:rsidR="001A607F">
        <w:rPr>
          <w:bCs/>
          <w:sz w:val="24"/>
          <w:szCs w:val="24"/>
        </w:rPr>
        <w:t xml:space="preserve"> for</w:t>
      </w:r>
      <w:r w:rsidR="00E83BD7">
        <w:rPr>
          <w:bCs/>
          <w:sz w:val="24"/>
          <w:szCs w:val="24"/>
        </w:rPr>
        <w:t xml:space="preserve"> and supervision</w:t>
      </w:r>
      <w:r w:rsidR="001A607F">
        <w:rPr>
          <w:bCs/>
          <w:sz w:val="24"/>
          <w:szCs w:val="24"/>
        </w:rPr>
        <w:t xml:space="preserve"> or our gardeners</w:t>
      </w:r>
      <w:r w:rsidR="00E83BD7">
        <w:rPr>
          <w:bCs/>
          <w:sz w:val="24"/>
          <w:szCs w:val="24"/>
        </w:rPr>
        <w:t xml:space="preserve"> at all times</w:t>
      </w:r>
      <w:proofErr w:type="gramEnd"/>
      <w:r w:rsidR="00E83BD7">
        <w:rPr>
          <w:bCs/>
          <w:sz w:val="24"/>
          <w:szCs w:val="24"/>
        </w:rPr>
        <w:t xml:space="preserve">.  </w:t>
      </w:r>
      <w:r w:rsidR="00AB63E8">
        <w:rPr>
          <w:bCs/>
          <w:sz w:val="24"/>
          <w:szCs w:val="24"/>
        </w:rPr>
        <w:t xml:space="preserve">We do, however </w:t>
      </w:r>
      <w:r w:rsidR="00E83BD7" w:rsidRPr="001C1201">
        <w:rPr>
          <w:bCs/>
          <w:sz w:val="24"/>
          <w:szCs w:val="24"/>
        </w:rPr>
        <w:t xml:space="preserve">recognise that </w:t>
      </w:r>
      <w:r w:rsidR="00AB63E8" w:rsidRPr="001C1201">
        <w:rPr>
          <w:bCs/>
          <w:sz w:val="24"/>
          <w:szCs w:val="24"/>
        </w:rPr>
        <w:t>our</w:t>
      </w:r>
      <w:r w:rsidR="00E83BD7" w:rsidRPr="001C1201">
        <w:rPr>
          <w:bCs/>
          <w:sz w:val="24"/>
          <w:szCs w:val="24"/>
        </w:rPr>
        <w:t xml:space="preserve"> employees need to balance the demands of work with domestic responsibilities</w:t>
      </w:r>
      <w:r w:rsidR="00EC4945">
        <w:rPr>
          <w:bCs/>
          <w:sz w:val="24"/>
          <w:szCs w:val="24"/>
        </w:rPr>
        <w:t>.  P</w:t>
      </w:r>
      <w:r w:rsidR="00B23789">
        <w:rPr>
          <w:bCs/>
          <w:sz w:val="24"/>
          <w:szCs w:val="24"/>
        </w:rPr>
        <w:t>art-time contracts are available</w:t>
      </w:r>
      <w:r w:rsidR="00EC4945">
        <w:rPr>
          <w:bCs/>
          <w:sz w:val="24"/>
          <w:szCs w:val="24"/>
        </w:rPr>
        <w:t xml:space="preserve"> and our Staff Leave Policy ensures that, </w:t>
      </w:r>
      <w:r w:rsidR="00E83BD7" w:rsidRPr="001C1201">
        <w:rPr>
          <w:bCs/>
          <w:sz w:val="24"/>
          <w:szCs w:val="24"/>
        </w:rPr>
        <w:t xml:space="preserve">where </w:t>
      </w:r>
      <w:r w:rsidR="001C1201" w:rsidRPr="001C1201">
        <w:rPr>
          <w:bCs/>
          <w:sz w:val="24"/>
          <w:szCs w:val="24"/>
        </w:rPr>
        <w:t>normal care</w:t>
      </w:r>
      <w:r w:rsidR="00E83BD7" w:rsidRPr="001C1201">
        <w:rPr>
          <w:bCs/>
          <w:sz w:val="24"/>
          <w:szCs w:val="24"/>
        </w:rPr>
        <w:t xml:space="preserve"> arrangements have unavoidably broken down, or where additional pressures arise for which time off work may be required</w:t>
      </w:r>
      <w:r w:rsidR="001C1201">
        <w:rPr>
          <w:bCs/>
          <w:sz w:val="24"/>
          <w:szCs w:val="24"/>
        </w:rPr>
        <w:t>, our employees are granted special leave in consultation with their line manager.</w:t>
      </w:r>
      <w:r w:rsidR="0080330A">
        <w:rPr>
          <w:bCs/>
          <w:sz w:val="24"/>
          <w:szCs w:val="24"/>
        </w:rPr>
        <w:t xml:space="preserve"> </w:t>
      </w:r>
    </w:p>
    <w:p w14:paraId="3E717CAF" w14:textId="77777777" w:rsidR="0080330A" w:rsidRPr="0080330A" w:rsidRDefault="0080330A" w:rsidP="00760706">
      <w:pPr>
        <w:spacing w:after="0" w:line="240" w:lineRule="auto"/>
        <w:ind w:left="-426"/>
        <w:rPr>
          <w:bCs/>
          <w:sz w:val="24"/>
          <w:szCs w:val="24"/>
        </w:rPr>
      </w:pPr>
    </w:p>
    <w:p w14:paraId="41B6FE66" w14:textId="68A088A3" w:rsidR="000F0A54" w:rsidRPr="000F0A54" w:rsidRDefault="000F0A54" w:rsidP="00760706">
      <w:pPr>
        <w:spacing w:after="0" w:line="240" w:lineRule="auto"/>
        <w:ind w:left="-426"/>
        <w:rPr>
          <w:b/>
          <w:color w:val="00B050"/>
          <w:sz w:val="24"/>
          <w:szCs w:val="24"/>
        </w:rPr>
      </w:pPr>
      <w:r>
        <w:rPr>
          <w:b/>
          <w:color w:val="00B050"/>
          <w:sz w:val="24"/>
          <w:szCs w:val="24"/>
        </w:rPr>
        <w:t>FIRE / REHIRE PRACTICES</w:t>
      </w:r>
    </w:p>
    <w:p w14:paraId="45007FA7" w14:textId="0BA98EAC" w:rsidR="00760706" w:rsidRDefault="00760706" w:rsidP="008B7440">
      <w:pPr>
        <w:spacing w:after="0" w:line="240" w:lineRule="auto"/>
        <w:ind w:left="-426"/>
        <w:rPr>
          <w:b/>
          <w:color w:val="00B050"/>
          <w:sz w:val="24"/>
          <w:szCs w:val="24"/>
        </w:rPr>
      </w:pPr>
    </w:p>
    <w:p w14:paraId="725822F6" w14:textId="56DCC49E" w:rsidR="0080330A" w:rsidRPr="0080330A" w:rsidRDefault="0080330A" w:rsidP="008B7440">
      <w:pPr>
        <w:spacing w:after="0" w:line="240" w:lineRule="auto"/>
        <w:ind w:left="-426"/>
        <w:rPr>
          <w:bCs/>
          <w:sz w:val="24"/>
          <w:szCs w:val="24"/>
        </w:rPr>
      </w:pPr>
      <w:r>
        <w:rPr>
          <w:bCs/>
          <w:sz w:val="24"/>
          <w:szCs w:val="24"/>
        </w:rPr>
        <w:t xml:space="preserve">We do not </w:t>
      </w:r>
      <w:r w:rsidR="00AB63E8">
        <w:rPr>
          <w:bCs/>
          <w:sz w:val="24"/>
          <w:szCs w:val="24"/>
        </w:rPr>
        <w:t xml:space="preserve">and will not </w:t>
      </w:r>
      <w:r>
        <w:rPr>
          <w:bCs/>
          <w:sz w:val="24"/>
          <w:szCs w:val="24"/>
        </w:rPr>
        <w:t xml:space="preserve">employ the use of dismissal and rehire practices. </w:t>
      </w:r>
    </w:p>
    <w:p w14:paraId="10B4D123" w14:textId="77777777" w:rsidR="00A52309" w:rsidRDefault="00A52309" w:rsidP="008B7440">
      <w:pPr>
        <w:spacing w:after="0" w:line="240" w:lineRule="auto"/>
        <w:ind w:left="-426"/>
        <w:rPr>
          <w:bCs/>
          <w:sz w:val="24"/>
          <w:szCs w:val="24"/>
        </w:rPr>
      </w:pPr>
    </w:p>
    <w:p w14:paraId="4FAAC03F" w14:textId="77777777" w:rsidR="00760706" w:rsidRDefault="00760706" w:rsidP="008B7440">
      <w:pPr>
        <w:spacing w:after="0" w:line="240" w:lineRule="auto"/>
        <w:ind w:left="-426"/>
        <w:rPr>
          <w:bCs/>
          <w:sz w:val="24"/>
          <w:szCs w:val="24"/>
        </w:rPr>
      </w:pPr>
    </w:p>
    <w:p w14:paraId="1DF47469" w14:textId="77777777" w:rsidR="00760706" w:rsidRDefault="00760706" w:rsidP="008B7440">
      <w:pPr>
        <w:spacing w:after="0" w:line="240" w:lineRule="auto"/>
        <w:ind w:left="-426"/>
        <w:rPr>
          <w:bCs/>
          <w:sz w:val="24"/>
          <w:szCs w:val="24"/>
        </w:rPr>
      </w:pPr>
    </w:p>
    <w:p w14:paraId="3743EF69" w14:textId="77777777" w:rsidR="00760706" w:rsidRDefault="00760706" w:rsidP="008B7440">
      <w:pPr>
        <w:spacing w:after="0" w:line="240" w:lineRule="auto"/>
        <w:ind w:left="-426"/>
        <w:rPr>
          <w:bCs/>
          <w:sz w:val="24"/>
          <w:szCs w:val="24"/>
        </w:rPr>
      </w:pPr>
    </w:p>
    <w:p w14:paraId="0C60210C" w14:textId="77777777" w:rsidR="00760706" w:rsidRDefault="00760706" w:rsidP="008B7440">
      <w:pPr>
        <w:spacing w:after="0" w:line="240" w:lineRule="auto"/>
        <w:ind w:left="-426"/>
        <w:rPr>
          <w:bCs/>
          <w:sz w:val="24"/>
          <w:szCs w:val="24"/>
        </w:rPr>
      </w:pPr>
    </w:p>
    <w:p w14:paraId="0D3C68C4" w14:textId="77777777" w:rsidR="007D4B43" w:rsidRPr="007D4B43" w:rsidRDefault="007D4B43" w:rsidP="007D4B43">
      <w:pPr>
        <w:spacing w:after="0" w:line="240" w:lineRule="auto"/>
        <w:ind w:left="-426"/>
        <w:rPr>
          <w:b/>
          <w:color w:val="40A927"/>
          <w:sz w:val="24"/>
          <w:szCs w:val="24"/>
        </w:rPr>
      </w:pPr>
    </w:p>
    <w:p w14:paraId="03AB926E" w14:textId="77777777" w:rsidR="00674A9B" w:rsidRDefault="00674A9B" w:rsidP="00EB6AC9">
      <w:pPr>
        <w:ind w:left="-426"/>
        <w:jc w:val="center"/>
        <w:rPr>
          <w:b/>
          <w:color w:val="40A927"/>
          <w:sz w:val="48"/>
          <w:szCs w:val="48"/>
        </w:rPr>
      </w:pPr>
    </w:p>
    <w:p w14:paraId="2D5C91B4" w14:textId="77777777" w:rsidR="004F2A97" w:rsidRDefault="004F2A97" w:rsidP="00EB6AC9">
      <w:pPr>
        <w:ind w:left="-426"/>
        <w:jc w:val="center"/>
        <w:rPr>
          <w:b/>
          <w:color w:val="40A927"/>
          <w:sz w:val="48"/>
          <w:szCs w:val="48"/>
        </w:rPr>
      </w:pPr>
    </w:p>
    <w:p w14:paraId="3B6FD630" w14:textId="77777777" w:rsidR="00674A9B" w:rsidRPr="00750CA1" w:rsidRDefault="00674A9B" w:rsidP="00674A9B">
      <w:pPr>
        <w:shd w:val="clear" w:color="auto" w:fill="FFFFFF"/>
        <w:spacing w:before="60" w:after="0" w:line="240" w:lineRule="auto"/>
        <w:ind w:left="-120"/>
        <w:rPr>
          <w:rFonts w:eastAsia="Times New Roman" w:cs="Calibri"/>
          <w:color w:val="000000"/>
          <w:lang w:eastAsia="en-GB"/>
        </w:rPr>
      </w:pPr>
    </w:p>
    <w:p w14:paraId="4C78BA84" w14:textId="77777777" w:rsidR="00674A9B" w:rsidRPr="00750CA1" w:rsidRDefault="00674A9B" w:rsidP="00674A9B">
      <w:pPr>
        <w:pStyle w:val="Heading1"/>
        <w:numPr>
          <w:ilvl w:val="0"/>
          <w:numId w:val="3"/>
        </w:numPr>
        <w:pBdr>
          <w:top w:val="single" w:sz="20" w:space="0" w:color="000000"/>
        </w:pBdr>
        <w:spacing w:before="0" w:after="120"/>
        <w:ind w:left="294" w:hanging="360"/>
        <w:rPr>
          <w:rFonts w:ascii="Calibri" w:hAnsi="Calibri" w:cs="Calibri"/>
          <w:color w:val="FFFFFF"/>
          <w:sz w:val="20"/>
          <w:szCs w:val="20"/>
        </w:rPr>
      </w:pPr>
    </w:p>
    <w:p w14:paraId="4E983F68" w14:textId="77777777" w:rsidR="00674A9B" w:rsidRPr="00750CA1" w:rsidRDefault="00674A9B" w:rsidP="00674A9B">
      <w:pPr>
        <w:pStyle w:val="Heading1"/>
        <w:numPr>
          <w:ilvl w:val="0"/>
          <w:numId w:val="3"/>
        </w:numPr>
        <w:pBdr>
          <w:top w:val="single" w:sz="20" w:space="0" w:color="000000"/>
        </w:pBdr>
        <w:spacing w:before="0" w:after="120"/>
        <w:ind w:left="294" w:hanging="360"/>
        <w:rPr>
          <w:rFonts w:ascii="Calibri" w:hAnsi="Calibri" w:cs="Calibri"/>
          <w:color w:val="FFFFFF"/>
          <w:sz w:val="20"/>
          <w:szCs w:val="20"/>
        </w:rPr>
      </w:pPr>
      <w:r w:rsidRPr="00750CA1">
        <w:rPr>
          <w:rFonts w:ascii="Calibri" w:hAnsi="Calibri" w:cs="Calibri"/>
        </w:rPr>
        <w:t>Change Record</w:t>
      </w:r>
    </w:p>
    <w:tbl>
      <w:tblPr>
        <w:tblW w:w="9922" w:type="dxa"/>
        <w:tblInd w:w="55" w:type="dxa"/>
        <w:tblLayout w:type="fixed"/>
        <w:tblCellMar>
          <w:top w:w="55" w:type="dxa"/>
          <w:left w:w="55" w:type="dxa"/>
          <w:bottom w:w="55" w:type="dxa"/>
          <w:right w:w="55" w:type="dxa"/>
        </w:tblCellMar>
        <w:tblLook w:val="0000" w:firstRow="0" w:lastRow="0" w:firstColumn="0" w:lastColumn="0" w:noHBand="0" w:noVBand="0"/>
      </w:tblPr>
      <w:tblGrid>
        <w:gridCol w:w="1755"/>
        <w:gridCol w:w="2008"/>
        <w:gridCol w:w="6159"/>
      </w:tblGrid>
      <w:tr w:rsidR="00674A9B" w:rsidRPr="00273FE4" w14:paraId="71AFAA9F" w14:textId="77777777" w:rsidTr="000E511F">
        <w:tc>
          <w:tcPr>
            <w:tcW w:w="1755" w:type="dxa"/>
            <w:tcBorders>
              <w:top w:val="single" w:sz="8" w:space="0" w:color="000000"/>
              <w:left w:val="single" w:sz="8" w:space="0" w:color="000000"/>
              <w:bottom w:val="single" w:sz="4" w:space="0" w:color="000000"/>
            </w:tcBorders>
            <w:shd w:val="clear" w:color="auto" w:fill="579D1C"/>
          </w:tcPr>
          <w:p w14:paraId="41C5505F" w14:textId="77777777" w:rsidR="00674A9B" w:rsidRPr="00750CA1" w:rsidRDefault="00674A9B" w:rsidP="000E511F">
            <w:pPr>
              <w:pStyle w:val="TableContents"/>
              <w:spacing w:after="120"/>
              <w:jc w:val="center"/>
              <w:rPr>
                <w:rFonts w:ascii="Calibri" w:hAnsi="Calibri" w:cs="Calibri"/>
                <w:b/>
                <w:bCs/>
                <w:color w:val="FFFFFF"/>
                <w:sz w:val="20"/>
                <w:szCs w:val="20"/>
              </w:rPr>
            </w:pPr>
            <w:r w:rsidRPr="00750CA1">
              <w:rPr>
                <w:rFonts w:ascii="Calibri" w:hAnsi="Calibri" w:cs="Calibri"/>
                <w:b/>
                <w:bCs/>
                <w:color w:val="FFFFFF"/>
                <w:sz w:val="20"/>
                <w:szCs w:val="20"/>
              </w:rPr>
              <w:t>Date of Change:</w:t>
            </w:r>
          </w:p>
        </w:tc>
        <w:tc>
          <w:tcPr>
            <w:tcW w:w="2008" w:type="dxa"/>
            <w:tcBorders>
              <w:top w:val="single" w:sz="8" w:space="0" w:color="000000"/>
              <w:left w:val="single" w:sz="4" w:space="0" w:color="000000"/>
              <w:bottom w:val="single" w:sz="4" w:space="0" w:color="000000"/>
            </w:tcBorders>
            <w:shd w:val="clear" w:color="auto" w:fill="579D1C"/>
          </w:tcPr>
          <w:p w14:paraId="49A93350" w14:textId="77777777" w:rsidR="00674A9B" w:rsidRPr="00750CA1" w:rsidRDefault="00674A9B" w:rsidP="000E511F">
            <w:pPr>
              <w:pStyle w:val="TableContents"/>
              <w:spacing w:after="120"/>
              <w:jc w:val="center"/>
              <w:rPr>
                <w:rFonts w:ascii="Calibri" w:hAnsi="Calibri" w:cs="Calibri"/>
                <w:b/>
                <w:bCs/>
                <w:color w:val="FFFFFF"/>
                <w:sz w:val="20"/>
                <w:szCs w:val="20"/>
              </w:rPr>
            </w:pPr>
            <w:r w:rsidRPr="00750CA1">
              <w:rPr>
                <w:rFonts w:ascii="Calibri" w:hAnsi="Calibri" w:cs="Calibri"/>
                <w:b/>
                <w:bCs/>
                <w:color w:val="FFFFFF"/>
                <w:sz w:val="20"/>
                <w:szCs w:val="20"/>
              </w:rPr>
              <w:t>Changed By:</w:t>
            </w:r>
          </w:p>
        </w:tc>
        <w:tc>
          <w:tcPr>
            <w:tcW w:w="6159" w:type="dxa"/>
            <w:tcBorders>
              <w:top w:val="single" w:sz="8" w:space="0" w:color="000000"/>
              <w:left w:val="single" w:sz="4" w:space="0" w:color="000000"/>
              <w:bottom w:val="single" w:sz="4" w:space="0" w:color="000000"/>
              <w:right w:val="single" w:sz="8" w:space="0" w:color="000000"/>
            </w:tcBorders>
            <w:shd w:val="clear" w:color="auto" w:fill="579D1C"/>
          </w:tcPr>
          <w:p w14:paraId="7B2265FE" w14:textId="77777777" w:rsidR="00674A9B" w:rsidRPr="00750CA1" w:rsidRDefault="00674A9B" w:rsidP="000E511F">
            <w:pPr>
              <w:pStyle w:val="TableContents"/>
              <w:spacing w:after="120"/>
              <w:rPr>
                <w:rFonts w:ascii="Calibri" w:hAnsi="Calibri" w:cs="Calibri"/>
              </w:rPr>
            </w:pPr>
            <w:r w:rsidRPr="00750CA1">
              <w:rPr>
                <w:rFonts w:ascii="Calibri" w:hAnsi="Calibri" w:cs="Calibri"/>
                <w:b/>
                <w:bCs/>
                <w:color w:val="FFFFFF"/>
                <w:sz w:val="20"/>
                <w:szCs w:val="20"/>
              </w:rPr>
              <w:t>Comments:</w:t>
            </w:r>
          </w:p>
        </w:tc>
      </w:tr>
      <w:tr w:rsidR="00674A9B" w:rsidRPr="00273FE4" w14:paraId="132AABED" w14:textId="77777777" w:rsidTr="000E511F">
        <w:tc>
          <w:tcPr>
            <w:tcW w:w="1755" w:type="dxa"/>
            <w:tcBorders>
              <w:left w:val="single" w:sz="8" w:space="0" w:color="000000"/>
              <w:bottom w:val="single" w:sz="4" w:space="0" w:color="000000"/>
            </w:tcBorders>
          </w:tcPr>
          <w:p w14:paraId="7B317E95" w14:textId="2A21AB12" w:rsidR="00674A9B" w:rsidRPr="00750CA1" w:rsidRDefault="00B23789" w:rsidP="00B23789">
            <w:pPr>
              <w:pStyle w:val="TableContents"/>
              <w:spacing w:after="120"/>
              <w:jc w:val="center"/>
              <w:rPr>
                <w:rFonts w:ascii="Calibri" w:hAnsi="Calibri" w:cs="Calibri"/>
                <w:sz w:val="22"/>
              </w:rPr>
            </w:pPr>
            <w:r>
              <w:rPr>
                <w:rFonts w:ascii="Calibri" w:hAnsi="Calibri" w:cs="Calibri"/>
                <w:sz w:val="22"/>
              </w:rPr>
              <w:t>06/03/2026</w:t>
            </w:r>
          </w:p>
        </w:tc>
        <w:tc>
          <w:tcPr>
            <w:tcW w:w="2008" w:type="dxa"/>
            <w:tcBorders>
              <w:left w:val="single" w:sz="4" w:space="0" w:color="000000"/>
              <w:bottom w:val="single" w:sz="4" w:space="0" w:color="000000"/>
            </w:tcBorders>
          </w:tcPr>
          <w:p w14:paraId="34D21ED4" w14:textId="2B3B3D25" w:rsidR="00674A9B" w:rsidRPr="00750CA1" w:rsidRDefault="00B23789" w:rsidP="00B23789">
            <w:pPr>
              <w:pStyle w:val="TableContents"/>
              <w:jc w:val="center"/>
              <w:rPr>
                <w:rFonts w:ascii="Calibri" w:hAnsi="Calibri" w:cs="Calibri"/>
                <w:sz w:val="22"/>
              </w:rPr>
            </w:pPr>
            <w:r>
              <w:rPr>
                <w:rFonts w:ascii="Calibri" w:hAnsi="Calibri" w:cs="Calibri"/>
                <w:sz w:val="22"/>
              </w:rPr>
              <w:t xml:space="preserve">F Sim </w:t>
            </w:r>
          </w:p>
        </w:tc>
        <w:tc>
          <w:tcPr>
            <w:tcW w:w="6159" w:type="dxa"/>
            <w:tcBorders>
              <w:left w:val="single" w:sz="4" w:space="0" w:color="000000"/>
              <w:bottom w:val="single" w:sz="4" w:space="0" w:color="000000"/>
              <w:right w:val="single" w:sz="8" w:space="0" w:color="000000"/>
            </w:tcBorders>
          </w:tcPr>
          <w:p w14:paraId="7BF578DD" w14:textId="090835E4" w:rsidR="00674A9B" w:rsidRPr="00750CA1" w:rsidRDefault="00B23789" w:rsidP="00B23789">
            <w:pPr>
              <w:pStyle w:val="TableContents"/>
              <w:spacing w:after="120"/>
              <w:rPr>
                <w:rFonts w:ascii="Calibri" w:hAnsi="Calibri" w:cs="Calibri"/>
              </w:rPr>
            </w:pPr>
            <w:r>
              <w:rPr>
                <w:rFonts w:ascii="Calibri" w:hAnsi="Calibri" w:cs="Calibri"/>
              </w:rPr>
              <w:t>Draft statement circulated</w:t>
            </w:r>
          </w:p>
        </w:tc>
      </w:tr>
      <w:tr w:rsidR="00674A9B" w:rsidRPr="00273FE4" w14:paraId="1BC19721" w14:textId="77777777" w:rsidTr="000E511F">
        <w:tc>
          <w:tcPr>
            <w:tcW w:w="1755" w:type="dxa"/>
            <w:tcBorders>
              <w:left w:val="single" w:sz="8" w:space="0" w:color="000000"/>
              <w:bottom w:val="single" w:sz="4" w:space="0" w:color="000000"/>
            </w:tcBorders>
          </w:tcPr>
          <w:p w14:paraId="67125D77" w14:textId="26B0BF8D" w:rsidR="00674A9B" w:rsidRPr="00750CA1" w:rsidRDefault="00B52CB6" w:rsidP="00B23789">
            <w:pPr>
              <w:pStyle w:val="TableContents"/>
              <w:spacing w:after="120"/>
              <w:jc w:val="center"/>
              <w:rPr>
                <w:rFonts w:ascii="Calibri" w:hAnsi="Calibri" w:cs="Calibri"/>
                <w:sz w:val="22"/>
              </w:rPr>
            </w:pPr>
            <w:r>
              <w:rPr>
                <w:rFonts w:ascii="Calibri" w:hAnsi="Calibri" w:cs="Calibri"/>
                <w:sz w:val="22"/>
              </w:rPr>
              <w:t>1/03/2026</w:t>
            </w:r>
          </w:p>
        </w:tc>
        <w:tc>
          <w:tcPr>
            <w:tcW w:w="2008" w:type="dxa"/>
            <w:tcBorders>
              <w:left w:val="single" w:sz="4" w:space="0" w:color="000000"/>
              <w:bottom w:val="single" w:sz="4" w:space="0" w:color="000000"/>
            </w:tcBorders>
          </w:tcPr>
          <w:p w14:paraId="46988B2D" w14:textId="5D7AA9AC" w:rsidR="00674A9B" w:rsidRPr="00750CA1" w:rsidRDefault="00B52CB6" w:rsidP="00B23789">
            <w:pPr>
              <w:pStyle w:val="TableContents"/>
              <w:spacing w:after="120"/>
              <w:jc w:val="center"/>
              <w:rPr>
                <w:rFonts w:ascii="Calibri" w:hAnsi="Calibri" w:cs="Calibri"/>
                <w:sz w:val="22"/>
              </w:rPr>
            </w:pPr>
            <w:r>
              <w:rPr>
                <w:rFonts w:ascii="Calibri" w:hAnsi="Calibri" w:cs="Calibri"/>
                <w:sz w:val="22"/>
              </w:rPr>
              <w:t>Board</w:t>
            </w:r>
          </w:p>
        </w:tc>
        <w:tc>
          <w:tcPr>
            <w:tcW w:w="6159" w:type="dxa"/>
            <w:tcBorders>
              <w:left w:val="single" w:sz="4" w:space="0" w:color="000000"/>
              <w:bottom w:val="single" w:sz="4" w:space="0" w:color="000000"/>
              <w:right w:val="single" w:sz="8" w:space="0" w:color="000000"/>
            </w:tcBorders>
          </w:tcPr>
          <w:p w14:paraId="65201B3B" w14:textId="085E9188" w:rsidR="00674A9B" w:rsidRPr="00750CA1" w:rsidRDefault="00B52CB6" w:rsidP="00B23789">
            <w:pPr>
              <w:pStyle w:val="TableContents"/>
              <w:spacing w:after="120"/>
              <w:rPr>
                <w:rFonts w:ascii="Calibri" w:hAnsi="Calibri" w:cs="Calibri"/>
                <w:sz w:val="22"/>
              </w:rPr>
            </w:pPr>
            <w:r>
              <w:rPr>
                <w:rFonts w:ascii="Calibri" w:hAnsi="Calibri" w:cs="Calibri"/>
                <w:sz w:val="22"/>
              </w:rPr>
              <w:t>Approved</w:t>
            </w:r>
          </w:p>
        </w:tc>
      </w:tr>
      <w:tr w:rsidR="00674A9B" w:rsidRPr="00273FE4" w14:paraId="45508935" w14:textId="77777777" w:rsidTr="000E511F">
        <w:tc>
          <w:tcPr>
            <w:tcW w:w="1755" w:type="dxa"/>
            <w:tcBorders>
              <w:left w:val="single" w:sz="8" w:space="0" w:color="000000"/>
              <w:bottom w:val="single" w:sz="4" w:space="0" w:color="000000"/>
            </w:tcBorders>
          </w:tcPr>
          <w:p w14:paraId="6CCF87A8" w14:textId="77777777" w:rsidR="00674A9B" w:rsidRPr="00750CA1" w:rsidRDefault="00674A9B" w:rsidP="00B23789">
            <w:pPr>
              <w:pStyle w:val="TableContents"/>
              <w:spacing w:after="120"/>
              <w:jc w:val="center"/>
              <w:rPr>
                <w:rFonts w:ascii="Calibri" w:hAnsi="Calibri" w:cs="Calibri"/>
                <w:sz w:val="22"/>
              </w:rPr>
            </w:pPr>
          </w:p>
        </w:tc>
        <w:tc>
          <w:tcPr>
            <w:tcW w:w="2008" w:type="dxa"/>
            <w:tcBorders>
              <w:left w:val="single" w:sz="4" w:space="0" w:color="000000"/>
              <w:bottom w:val="single" w:sz="4" w:space="0" w:color="000000"/>
            </w:tcBorders>
          </w:tcPr>
          <w:p w14:paraId="70941A7C" w14:textId="77777777" w:rsidR="00674A9B" w:rsidRPr="00750CA1" w:rsidRDefault="00674A9B" w:rsidP="00B23789">
            <w:pPr>
              <w:pStyle w:val="TableContents"/>
              <w:spacing w:after="120"/>
              <w:jc w:val="center"/>
              <w:rPr>
                <w:rFonts w:ascii="Calibri" w:hAnsi="Calibri" w:cs="Calibri"/>
                <w:sz w:val="22"/>
              </w:rPr>
            </w:pPr>
          </w:p>
        </w:tc>
        <w:tc>
          <w:tcPr>
            <w:tcW w:w="6159" w:type="dxa"/>
            <w:tcBorders>
              <w:left w:val="single" w:sz="4" w:space="0" w:color="000000"/>
              <w:bottom w:val="single" w:sz="4" w:space="0" w:color="000000"/>
              <w:right w:val="single" w:sz="8" w:space="0" w:color="000000"/>
            </w:tcBorders>
          </w:tcPr>
          <w:p w14:paraId="7CC8FAF5" w14:textId="77777777" w:rsidR="00674A9B" w:rsidRPr="00750CA1" w:rsidRDefault="00674A9B" w:rsidP="00B23789">
            <w:pPr>
              <w:pStyle w:val="TableContents"/>
              <w:spacing w:after="120"/>
              <w:rPr>
                <w:rFonts w:ascii="Calibri" w:hAnsi="Calibri" w:cs="Calibri"/>
                <w:sz w:val="22"/>
              </w:rPr>
            </w:pPr>
          </w:p>
        </w:tc>
      </w:tr>
      <w:tr w:rsidR="00674A9B" w:rsidRPr="00273FE4" w14:paraId="5AB4F62B" w14:textId="77777777" w:rsidTr="000E511F">
        <w:tc>
          <w:tcPr>
            <w:tcW w:w="1755" w:type="dxa"/>
            <w:tcBorders>
              <w:left w:val="single" w:sz="8" w:space="0" w:color="000000"/>
            </w:tcBorders>
          </w:tcPr>
          <w:p w14:paraId="3DAC8800" w14:textId="77777777" w:rsidR="00674A9B" w:rsidRPr="00750CA1" w:rsidRDefault="00674A9B" w:rsidP="00B23789">
            <w:pPr>
              <w:pStyle w:val="TableContents"/>
              <w:spacing w:after="120"/>
              <w:jc w:val="center"/>
              <w:rPr>
                <w:rFonts w:ascii="Calibri" w:hAnsi="Calibri" w:cs="Calibri"/>
                <w:sz w:val="22"/>
              </w:rPr>
            </w:pPr>
          </w:p>
        </w:tc>
        <w:tc>
          <w:tcPr>
            <w:tcW w:w="2008" w:type="dxa"/>
            <w:tcBorders>
              <w:left w:val="single" w:sz="4" w:space="0" w:color="000000"/>
            </w:tcBorders>
          </w:tcPr>
          <w:p w14:paraId="1EEA485C" w14:textId="77777777" w:rsidR="00674A9B" w:rsidRPr="00750CA1" w:rsidRDefault="00674A9B" w:rsidP="00B23789">
            <w:pPr>
              <w:pStyle w:val="TableContents"/>
              <w:spacing w:after="120"/>
              <w:jc w:val="center"/>
              <w:rPr>
                <w:rFonts w:ascii="Calibri" w:hAnsi="Calibri" w:cs="Calibri"/>
                <w:sz w:val="22"/>
              </w:rPr>
            </w:pPr>
          </w:p>
        </w:tc>
        <w:tc>
          <w:tcPr>
            <w:tcW w:w="6159" w:type="dxa"/>
            <w:tcBorders>
              <w:left w:val="single" w:sz="4" w:space="0" w:color="000000"/>
              <w:right w:val="single" w:sz="8" w:space="0" w:color="000000"/>
            </w:tcBorders>
          </w:tcPr>
          <w:p w14:paraId="1CE6BB87" w14:textId="77777777" w:rsidR="00674A9B" w:rsidRPr="00750CA1" w:rsidRDefault="00674A9B" w:rsidP="00B23789">
            <w:pPr>
              <w:pStyle w:val="TableContents"/>
              <w:spacing w:after="120"/>
              <w:rPr>
                <w:rFonts w:ascii="Calibri" w:hAnsi="Calibri" w:cs="Calibri"/>
                <w:sz w:val="22"/>
              </w:rPr>
            </w:pPr>
          </w:p>
        </w:tc>
      </w:tr>
      <w:tr w:rsidR="00674A9B" w:rsidRPr="00273FE4" w14:paraId="62F8336B" w14:textId="77777777" w:rsidTr="000E511F">
        <w:tc>
          <w:tcPr>
            <w:tcW w:w="1755" w:type="dxa"/>
            <w:tcBorders>
              <w:left w:val="single" w:sz="8" w:space="0" w:color="000000"/>
              <w:bottom w:val="single" w:sz="8" w:space="0" w:color="000000"/>
            </w:tcBorders>
          </w:tcPr>
          <w:p w14:paraId="6B54BE70" w14:textId="77777777" w:rsidR="00674A9B" w:rsidRPr="00750CA1" w:rsidRDefault="00674A9B" w:rsidP="00B23789">
            <w:pPr>
              <w:pStyle w:val="TableContents"/>
              <w:spacing w:after="120"/>
              <w:jc w:val="center"/>
              <w:rPr>
                <w:rFonts w:ascii="Calibri" w:hAnsi="Calibri" w:cs="Calibri"/>
                <w:sz w:val="22"/>
              </w:rPr>
            </w:pPr>
          </w:p>
        </w:tc>
        <w:tc>
          <w:tcPr>
            <w:tcW w:w="2008" w:type="dxa"/>
            <w:tcBorders>
              <w:left w:val="single" w:sz="4" w:space="0" w:color="000000"/>
              <w:bottom w:val="single" w:sz="8" w:space="0" w:color="000000"/>
            </w:tcBorders>
          </w:tcPr>
          <w:p w14:paraId="2D1AC154" w14:textId="77777777" w:rsidR="00674A9B" w:rsidRPr="00750CA1" w:rsidRDefault="00674A9B" w:rsidP="00B23789">
            <w:pPr>
              <w:pStyle w:val="TableContents"/>
              <w:spacing w:after="120"/>
              <w:jc w:val="center"/>
              <w:rPr>
                <w:rFonts w:ascii="Calibri" w:hAnsi="Calibri" w:cs="Calibri"/>
                <w:sz w:val="22"/>
              </w:rPr>
            </w:pPr>
          </w:p>
        </w:tc>
        <w:tc>
          <w:tcPr>
            <w:tcW w:w="6159" w:type="dxa"/>
            <w:tcBorders>
              <w:left w:val="single" w:sz="4" w:space="0" w:color="000000"/>
              <w:bottom w:val="single" w:sz="8" w:space="0" w:color="000000"/>
              <w:right w:val="single" w:sz="8" w:space="0" w:color="000000"/>
            </w:tcBorders>
          </w:tcPr>
          <w:p w14:paraId="76778A0E" w14:textId="77777777" w:rsidR="00674A9B" w:rsidRPr="00750CA1" w:rsidRDefault="00674A9B" w:rsidP="00B23789">
            <w:pPr>
              <w:pStyle w:val="TableContents"/>
              <w:spacing w:after="120"/>
              <w:rPr>
                <w:rFonts w:ascii="Calibri" w:hAnsi="Calibri" w:cs="Calibri"/>
                <w:sz w:val="22"/>
              </w:rPr>
            </w:pPr>
          </w:p>
        </w:tc>
      </w:tr>
    </w:tbl>
    <w:p w14:paraId="45F9805E" w14:textId="75759186" w:rsidR="00674A9B" w:rsidRDefault="00674A9B" w:rsidP="00EB6AC9">
      <w:pPr>
        <w:ind w:left="-426"/>
        <w:jc w:val="center"/>
        <w:rPr>
          <w:b/>
          <w:color w:val="40A927"/>
          <w:sz w:val="48"/>
          <w:szCs w:val="48"/>
        </w:rPr>
      </w:pPr>
    </w:p>
    <w:p w14:paraId="64C67A38" w14:textId="4559620A" w:rsidR="00674A9B" w:rsidRDefault="00674A9B" w:rsidP="00674A9B">
      <w:pPr>
        <w:spacing w:after="200" w:line="276" w:lineRule="auto"/>
        <w:rPr>
          <w:b/>
          <w:color w:val="40A927"/>
          <w:sz w:val="48"/>
          <w:szCs w:val="48"/>
        </w:rPr>
      </w:pPr>
    </w:p>
    <w:sectPr w:rsidR="00674A9B" w:rsidSect="002C6132">
      <w:headerReference w:type="even" r:id="rId8"/>
      <w:headerReference w:type="default" r:id="rId9"/>
      <w:footerReference w:type="even" r:id="rId10"/>
      <w:footerReference w:type="default" r:id="rId11"/>
      <w:headerReference w:type="first" r:id="rId12"/>
      <w:footerReference w:type="first" r:id="rId13"/>
      <w:pgSz w:w="11906" w:h="16838"/>
      <w:pgMar w:top="709" w:right="991" w:bottom="1440"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06A25" w14:textId="77777777" w:rsidR="00CE7CC0" w:rsidRPr="00E5302B" w:rsidRDefault="00CE7CC0" w:rsidP="001A2D0A">
      <w:pPr>
        <w:spacing w:after="0" w:line="240" w:lineRule="auto"/>
      </w:pPr>
      <w:r>
        <w:separator/>
      </w:r>
    </w:p>
  </w:endnote>
  <w:endnote w:type="continuationSeparator" w:id="0">
    <w:p w14:paraId="2B09B87E" w14:textId="77777777" w:rsidR="00CE7CC0" w:rsidRPr="00E5302B" w:rsidRDefault="00CE7CC0" w:rsidP="001A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246A" w14:textId="77777777" w:rsidR="0042644D" w:rsidRDefault="00426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9730" w14:textId="486A616F" w:rsidR="0071137D" w:rsidRPr="0050071C" w:rsidRDefault="0071137D" w:rsidP="0071137D">
    <w:pPr>
      <w:spacing w:after="120" w:line="240" w:lineRule="auto"/>
      <w:rPr>
        <w:rFonts w:cstheme="minorHAnsi"/>
        <w:i/>
        <w:color w:val="40A927"/>
        <w:sz w:val="14"/>
        <w:szCs w:val="14"/>
      </w:rPr>
    </w:pPr>
    <w:r>
      <w:rPr>
        <w:rFonts w:cstheme="minorHAnsi"/>
        <w:i/>
        <w:color w:val="40A927"/>
        <w:sz w:val="14"/>
        <w:szCs w:val="14"/>
      </w:rPr>
      <w:t xml:space="preserve">Blooming Gardeners </w:t>
    </w:r>
    <w:r w:rsidR="00501DDF">
      <w:rPr>
        <w:rFonts w:cstheme="minorHAnsi"/>
        <w:i/>
        <w:color w:val="40A927"/>
        <w:sz w:val="14"/>
        <w:szCs w:val="14"/>
      </w:rPr>
      <w:t xml:space="preserve">/ Fair Work </w:t>
    </w:r>
    <w:r w:rsidR="001046DA">
      <w:rPr>
        <w:rFonts w:cstheme="minorHAnsi"/>
        <w:i/>
        <w:color w:val="40A927"/>
        <w:sz w:val="14"/>
        <w:szCs w:val="14"/>
      </w:rPr>
      <w:t>Statement</w:t>
    </w:r>
  </w:p>
  <w:p w14:paraId="2193CE3A" w14:textId="77777777" w:rsidR="0071137D" w:rsidRDefault="0071137D" w:rsidP="0071137D">
    <w:pPr>
      <w:spacing w:after="120" w:line="240" w:lineRule="auto"/>
    </w:pPr>
    <w:r w:rsidRPr="002C6132">
      <w:rPr>
        <w:rFonts w:cstheme="minorHAnsi"/>
        <w:sz w:val="14"/>
        <w:szCs w:val="14"/>
      </w:rPr>
      <w:t xml:space="preserve">Blooming Gardeners </w:t>
    </w:r>
    <w:proofErr w:type="gramStart"/>
    <w:r>
      <w:rPr>
        <w:rFonts w:cstheme="minorHAnsi"/>
        <w:sz w:val="14"/>
        <w:szCs w:val="14"/>
      </w:rPr>
      <w:t>S.C.I.O.</w:t>
    </w:r>
    <w:r w:rsidRPr="002C6132">
      <w:rPr>
        <w:rFonts w:cstheme="minorHAnsi"/>
        <w:sz w:val="14"/>
        <w:szCs w:val="14"/>
      </w:rPr>
      <w:t>.</w:t>
    </w:r>
    <w:proofErr w:type="gramEnd"/>
    <w:r w:rsidRPr="002C6132">
      <w:rPr>
        <w:rFonts w:cstheme="minorHAnsi"/>
        <w:sz w:val="14"/>
        <w:szCs w:val="14"/>
      </w:rPr>
      <w:t xml:space="preserve">  </w:t>
    </w:r>
    <w:r>
      <w:rPr>
        <w:rFonts w:cstheme="minorHAnsi"/>
        <w:sz w:val="14"/>
        <w:szCs w:val="14"/>
      </w:rPr>
      <w:tab/>
      <w:t xml:space="preserve">Scottish Charity No. SC053019 </w:t>
    </w:r>
    <w:r w:rsidRPr="002C6132">
      <w:rPr>
        <w:rFonts w:cstheme="minorHAnsi"/>
        <w:color w:val="333333"/>
        <w:sz w:val="14"/>
        <w:szCs w:val="14"/>
      </w:rPr>
      <w:tab/>
    </w:r>
    <w:r w:rsidRPr="002C6132">
      <w:rPr>
        <w:rFonts w:cstheme="minorHAnsi"/>
        <w:color w:val="333333"/>
        <w:sz w:val="14"/>
        <w:szCs w:val="14"/>
      </w:rPr>
      <w:tab/>
    </w:r>
    <w:r w:rsidRPr="002C6132">
      <w:rPr>
        <w:rFonts w:cstheme="minorHAnsi"/>
        <w:sz w:val="14"/>
        <w:szCs w:val="14"/>
      </w:rPr>
      <w:t xml:space="preserve">Registered address: </w:t>
    </w:r>
    <w:r>
      <w:rPr>
        <w:rFonts w:cstheme="minorHAnsi"/>
        <w:sz w:val="14"/>
        <w:szCs w:val="14"/>
      </w:rPr>
      <w:t xml:space="preserve"> </w:t>
    </w:r>
    <w:r w:rsidRPr="002C6132">
      <w:rPr>
        <w:rFonts w:cstheme="minorHAnsi"/>
        <w:color w:val="333333"/>
        <w:sz w:val="14"/>
        <w:szCs w:val="14"/>
      </w:rPr>
      <w:t>12 Birch Place, Tain, Ross-shire, IV19 1FF</w:t>
    </w:r>
  </w:p>
  <w:p w14:paraId="1AA56CDA" w14:textId="77777777" w:rsidR="00ED04A8" w:rsidRPr="00923184" w:rsidRDefault="00ED04A8" w:rsidP="00923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05B7" w14:textId="77777777" w:rsidR="0042644D" w:rsidRDefault="00426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188C4" w14:textId="77777777" w:rsidR="00CE7CC0" w:rsidRPr="00E5302B" w:rsidRDefault="00CE7CC0" w:rsidP="001A2D0A">
      <w:pPr>
        <w:spacing w:after="0" w:line="240" w:lineRule="auto"/>
      </w:pPr>
      <w:r>
        <w:separator/>
      </w:r>
    </w:p>
  </w:footnote>
  <w:footnote w:type="continuationSeparator" w:id="0">
    <w:p w14:paraId="18ABA6D9" w14:textId="77777777" w:rsidR="00CE7CC0" w:rsidRPr="00E5302B" w:rsidRDefault="00CE7CC0" w:rsidP="001A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13CC" w14:textId="5D1788BC" w:rsidR="001046DA" w:rsidRDefault="00104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1594" w14:textId="6AE56D76" w:rsidR="001046DA" w:rsidRDefault="001046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5CDE" w14:textId="1FDC2F83" w:rsidR="001046DA" w:rsidRDefault="00104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DF5780"/>
    <w:multiLevelType w:val="hybridMultilevel"/>
    <w:tmpl w:val="0840FF3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30154E"/>
    <w:multiLevelType w:val="hybridMultilevel"/>
    <w:tmpl w:val="11E625BA"/>
    <w:lvl w:ilvl="0" w:tplc="0809000B">
      <w:start w:val="1"/>
      <w:numFmt w:val="bullet"/>
      <w:lvlText w:val=""/>
      <w:lvlJc w:val="left"/>
      <w:pPr>
        <w:ind w:left="294" w:hanging="360"/>
      </w:pPr>
      <w:rPr>
        <w:rFonts w:ascii="Wingdings" w:hAnsi="Wingding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41161AEE"/>
    <w:multiLevelType w:val="hybridMultilevel"/>
    <w:tmpl w:val="7748891A"/>
    <w:lvl w:ilvl="0" w:tplc="0809000B">
      <w:start w:val="1"/>
      <w:numFmt w:val="bullet"/>
      <w:lvlText w:val=""/>
      <w:lvlJc w:val="left"/>
      <w:pPr>
        <w:ind w:left="654" w:hanging="360"/>
      </w:pPr>
      <w:rPr>
        <w:rFonts w:ascii="Wingdings" w:hAnsi="Wingdings"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4" w15:restartNumberingAfterBreak="0">
    <w:nsid w:val="59F30DE8"/>
    <w:multiLevelType w:val="hybridMultilevel"/>
    <w:tmpl w:val="4CA82A8C"/>
    <w:lvl w:ilvl="0" w:tplc="0809000B">
      <w:start w:val="1"/>
      <w:numFmt w:val="bullet"/>
      <w:lvlText w:val=""/>
      <w:lvlJc w:val="left"/>
      <w:pPr>
        <w:ind w:left="654" w:hanging="360"/>
      </w:pPr>
      <w:rPr>
        <w:rFonts w:ascii="Wingdings" w:hAnsi="Wingdings" w:hint="default"/>
      </w:rPr>
    </w:lvl>
    <w:lvl w:ilvl="1" w:tplc="08090003">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5" w15:restartNumberingAfterBreak="0">
    <w:nsid w:val="7E210BD5"/>
    <w:multiLevelType w:val="hybridMultilevel"/>
    <w:tmpl w:val="6AFCBD7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1209876205">
    <w:abstractNumId w:val="2"/>
  </w:num>
  <w:num w:numId="2" w16cid:durableId="2037193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9415651">
    <w:abstractNumId w:val="0"/>
  </w:num>
  <w:num w:numId="4" w16cid:durableId="1140801566">
    <w:abstractNumId w:val="5"/>
  </w:num>
  <w:num w:numId="5" w16cid:durableId="1612781360">
    <w:abstractNumId w:val="3"/>
  </w:num>
  <w:num w:numId="6" w16cid:durableId="1980574154">
    <w:abstractNumId w:val="4"/>
  </w:num>
  <w:num w:numId="7" w16cid:durableId="1447583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C9"/>
    <w:rsid w:val="00025551"/>
    <w:rsid w:val="0003004B"/>
    <w:rsid w:val="00035E79"/>
    <w:rsid w:val="000572EA"/>
    <w:rsid w:val="00074E84"/>
    <w:rsid w:val="00077B17"/>
    <w:rsid w:val="0009184D"/>
    <w:rsid w:val="00095AC4"/>
    <w:rsid w:val="00096EEB"/>
    <w:rsid w:val="000A58D5"/>
    <w:rsid w:val="000B2632"/>
    <w:rsid w:val="000B383C"/>
    <w:rsid w:val="000B40BF"/>
    <w:rsid w:val="000B666E"/>
    <w:rsid w:val="000F0A54"/>
    <w:rsid w:val="001000F6"/>
    <w:rsid w:val="00101BF6"/>
    <w:rsid w:val="001046DA"/>
    <w:rsid w:val="00112197"/>
    <w:rsid w:val="0015519C"/>
    <w:rsid w:val="00195E04"/>
    <w:rsid w:val="001A2D0A"/>
    <w:rsid w:val="001A607F"/>
    <w:rsid w:val="001C1201"/>
    <w:rsid w:val="001C79AB"/>
    <w:rsid w:val="001F2858"/>
    <w:rsid w:val="00204E12"/>
    <w:rsid w:val="0021099E"/>
    <w:rsid w:val="00225445"/>
    <w:rsid w:val="00232870"/>
    <w:rsid w:val="00244904"/>
    <w:rsid w:val="002578A9"/>
    <w:rsid w:val="0026062D"/>
    <w:rsid w:val="002D6E38"/>
    <w:rsid w:val="00306DF1"/>
    <w:rsid w:val="00334DC6"/>
    <w:rsid w:val="003671CB"/>
    <w:rsid w:val="003759BA"/>
    <w:rsid w:val="003A0DC7"/>
    <w:rsid w:val="003D383A"/>
    <w:rsid w:val="003F27A0"/>
    <w:rsid w:val="003F5452"/>
    <w:rsid w:val="00406304"/>
    <w:rsid w:val="0042644D"/>
    <w:rsid w:val="00464039"/>
    <w:rsid w:val="004D0CF9"/>
    <w:rsid w:val="004D5D88"/>
    <w:rsid w:val="004E4951"/>
    <w:rsid w:val="004F2A97"/>
    <w:rsid w:val="00501DDF"/>
    <w:rsid w:val="0054203E"/>
    <w:rsid w:val="005445AE"/>
    <w:rsid w:val="00561FA0"/>
    <w:rsid w:val="005D0F96"/>
    <w:rsid w:val="0060767F"/>
    <w:rsid w:val="006108B8"/>
    <w:rsid w:val="00622ACD"/>
    <w:rsid w:val="00627EBD"/>
    <w:rsid w:val="00635994"/>
    <w:rsid w:val="0064037F"/>
    <w:rsid w:val="00674A9B"/>
    <w:rsid w:val="006A26FA"/>
    <w:rsid w:val="006E3D8D"/>
    <w:rsid w:val="0071137D"/>
    <w:rsid w:val="007367B1"/>
    <w:rsid w:val="00760706"/>
    <w:rsid w:val="00784BC3"/>
    <w:rsid w:val="007D41BB"/>
    <w:rsid w:val="007D4B43"/>
    <w:rsid w:val="0080330A"/>
    <w:rsid w:val="00826F9A"/>
    <w:rsid w:val="00827F85"/>
    <w:rsid w:val="0084307E"/>
    <w:rsid w:val="00850616"/>
    <w:rsid w:val="00871801"/>
    <w:rsid w:val="00872381"/>
    <w:rsid w:val="008B7440"/>
    <w:rsid w:val="008D56E1"/>
    <w:rsid w:val="008E743B"/>
    <w:rsid w:val="00923184"/>
    <w:rsid w:val="009B60E4"/>
    <w:rsid w:val="009E5582"/>
    <w:rsid w:val="009E6B0F"/>
    <w:rsid w:val="009F1E35"/>
    <w:rsid w:val="00A52309"/>
    <w:rsid w:val="00A83F1C"/>
    <w:rsid w:val="00A90E63"/>
    <w:rsid w:val="00AA2CC3"/>
    <w:rsid w:val="00AB63E8"/>
    <w:rsid w:val="00B02B68"/>
    <w:rsid w:val="00B03866"/>
    <w:rsid w:val="00B23789"/>
    <w:rsid w:val="00B52CB6"/>
    <w:rsid w:val="00B53EA2"/>
    <w:rsid w:val="00B72C8B"/>
    <w:rsid w:val="00B822AF"/>
    <w:rsid w:val="00BC5020"/>
    <w:rsid w:val="00BE0B4D"/>
    <w:rsid w:val="00BE5318"/>
    <w:rsid w:val="00C0270C"/>
    <w:rsid w:val="00C11EA0"/>
    <w:rsid w:val="00CB6429"/>
    <w:rsid w:val="00CE61E0"/>
    <w:rsid w:val="00CE7CC0"/>
    <w:rsid w:val="00D45075"/>
    <w:rsid w:val="00D51D08"/>
    <w:rsid w:val="00D541C5"/>
    <w:rsid w:val="00D914BF"/>
    <w:rsid w:val="00DA2723"/>
    <w:rsid w:val="00DC747B"/>
    <w:rsid w:val="00DD6968"/>
    <w:rsid w:val="00DE3CB8"/>
    <w:rsid w:val="00E04784"/>
    <w:rsid w:val="00E06CE7"/>
    <w:rsid w:val="00E07B62"/>
    <w:rsid w:val="00E35CDE"/>
    <w:rsid w:val="00E44F6C"/>
    <w:rsid w:val="00E617B7"/>
    <w:rsid w:val="00E83BD7"/>
    <w:rsid w:val="00E94B3D"/>
    <w:rsid w:val="00EB6AC9"/>
    <w:rsid w:val="00EC4945"/>
    <w:rsid w:val="00EC652D"/>
    <w:rsid w:val="00EC6EB4"/>
    <w:rsid w:val="00ED04A8"/>
    <w:rsid w:val="00EE5247"/>
    <w:rsid w:val="00F214BB"/>
    <w:rsid w:val="00F327D9"/>
    <w:rsid w:val="00F5470D"/>
    <w:rsid w:val="00F6030C"/>
    <w:rsid w:val="00F83A8E"/>
    <w:rsid w:val="00FC7BAC"/>
    <w:rsid w:val="00FD67B2"/>
    <w:rsid w:val="00FD7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D7C98"/>
  <w15:docId w15:val="{1EAAB712-2E16-4B9C-98E7-B1315A9E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AC9"/>
    <w:pPr>
      <w:spacing w:after="160" w:line="259" w:lineRule="auto"/>
    </w:pPr>
  </w:style>
  <w:style w:type="paragraph" w:styleId="Heading1">
    <w:name w:val="heading 1"/>
    <w:basedOn w:val="Normal"/>
    <w:next w:val="BodyText"/>
    <w:link w:val="Heading1Char"/>
    <w:qFormat/>
    <w:rsid w:val="000B666E"/>
    <w:pPr>
      <w:keepNext/>
      <w:numPr>
        <w:numId w:val="2"/>
      </w:numPr>
      <w:suppressAutoHyphens/>
      <w:spacing w:before="170" w:after="113" w:line="240" w:lineRule="auto"/>
      <w:ind w:left="0" w:firstLine="0"/>
      <w:outlineLvl w:val="0"/>
    </w:pPr>
    <w:rPr>
      <w:rFonts w:ascii="Trebuchet MS" w:eastAsia="Arial Unicode MS" w:hAnsi="Trebuchet MS" w:cs="Tahoma"/>
      <w:b/>
      <w:bCs/>
      <w:color w:val="579D1C"/>
      <w:kern w:val="2"/>
      <w:sz w:val="36"/>
      <w:szCs w:val="32"/>
      <w:lang w:eastAsia="en-GB"/>
    </w:rPr>
  </w:style>
  <w:style w:type="paragraph" w:styleId="Heading2">
    <w:name w:val="heading 2"/>
    <w:basedOn w:val="Normal"/>
    <w:next w:val="BodyText"/>
    <w:link w:val="Heading2Char"/>
    <w:semiHidden/>
    <w:unhideWhenUsed/>
    <w:qFormat/>
    <w:rsid w:val="000B666E"/>
    <w:pPr>
      <w:keepNext/>
      <w:widowControl w:val="0"/>
      <w:numPr>
        <w:ilvl w:val="1"/>
        <w:numId w:val="2"/>
      </w:numPr>
      <w:suppressAutoHyphens/>
      <w:spacing w:before="170" w:after="0" w:line="240" w:lineRule="auto"/>
      <w:ind w:left="0" w:firstLine="0"/>
      <w:outlineLvl w:val="1"/>
    </w:pPr>
    <w:rPr>
      <w:rFonts w:ascii="Trebuchet MS" w:eastAsia="Arial Unicode MS" w:hAnsi="Trebuchet MS" w:cs="Tahoma"/>
      <w:b/>
      <w:bCs/>
      <w:i/>
      <w:iCs/>
      <w:color w:val="579D1C"/>
      <w:kern w:val="2"/>
      <w:sz w:val="24"/>
      <w:szCs w:val="28"/>
      <w:lang w:eastAsia="en-GB"/>
    </w:rPr>
  </w:style>
  <w:style w:type="paragraph" w:styleId="Heading3">
    <w:name w:val="heading 3"/>
    <w:basedOn w:val="Normal"/>
    <w:next w:val="BodyText"/>
    <w:link w:val="Heading3Char"/>
    <w:semiHidden/>
    <w:unhideWhenUsed/>
    <w:qFormat/>
    <w:rsid w:val="000B666E"/>
    <w:pPr>
      <w:keepNext/>
      <w:widowControl w:val="0"/>
      <w:numPr>
        <w:ilvl w:val="2"/>
        <w:numId w:val="2"/>
      </w:numPr>
      <w:suppressAutoHyphens/>
      <w:spacing w:before="113" w:after="0" w:line="240" w:lineRule="auto"/>
      <w:ind w:left="0" w:firstLine="0"/>
      <w:outlineLvl w:val="2"/>
    </w:pPr>
    <w:rPr>
      <w:rFonts w:ascii="Trebuchet MS" w:eastAsia="Arial Unicode MS" w:hAnsi="Trebuchet MS" w:cs="Tahoma"/>
      <w:b/>
      <w:bCs/>
      <w:i/>
      <w:color w:val="579D1C"/>
      <w:kern w:val="2"/>
      <w:szCs w:val="28"/>
      <w:lang w:eastAsia="en-GB"/>
    </w:rPr>
  </w:style>
  <w:style w:type="paragraph" w:styleId="Heading4">
    <w:name w:val="heading 4"/>
    <w:basedOn w:val="Normal"/>
    <w:next w:val="BodyText"/>
    <w:link w:val="Heading4Char"/>
    <w:semiHidden/>
    <w:unhideWhenUsed/>
    <w:qFormat/>
    <w:rsid w:val="000B666E"/>
    <w:pPr>
      <w:keepNext/>
      <w:widowControl w:val="0"/>
      <w:numPr>
        <w:ilvl w:val="3"/>
        <w:numId w:val="2"/>
      </w:numPr>
      <w:suppressAutoHyphens/>
      <w:spacing w:before="113" w:after="0" w:line="240" w:lineRule="auto"/>
      <w:outlineLvl w:val="3"/>
    </w:pPr>
    <w:rPr>
      <w:rFonts w:ascii="Trebuchet MS" w:eastAsia="Arial Unicode MS" w:hAnsi="Trebuchet MS" w:cs="Tahoma"/>
      <w:b/>
      <w:bCs/>
      <w:iCs/>
      <w:kern w:val="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AC9"/>
  </w:style>
  <w:style w:type="character" w:styleId="CommentReference">
    <w:name w:val="annotation reference"/>
    <w:basedOn w:val="DefaultParagraphFont"/>
    <w:uiPriority w:val="99"/>
    <w:semiHidden/>
    <w:unhideWhenUsed/>
    <w:rsid w:val="00EB6AC9"/>
    <w:rPr>
      <w:sz w:val="16"/>
      <w:szCs w:val="16"/>
    </w:rPr>
  </w:style>
  <w:style w:type="paragraph" w:styleId="CommentText">
    <w:name w:val="annotation text"/>
    <w:basedOn w:val="Normal"/>
    <w:link w:val="CommentTextChar"/>
    <w:uiPriority w:val="99"/>
    <w:semiHidden/>
    <w:unhideWhenUsed/>
    <w:rsid w:val="00EB6AC9"/>
    <w:pPr>
      <w:spacing w:line="240" w:lineRule="auto"/>
    </w:pPr>
    <w:rPr>
      <w:sz w:val="20"/>
      <w:szCs w:val="20"/>
    </w:rPr>
  </w:style>
  <w:style w:type="character" w:customStyle="1" w:styleId="CommentTextChar">
    <w:name w:val="Comment Text Char"/>
    <w:basedOn w:val="DefaultParagraphFont"/>
    <w:link w:val="CommentText"/>
    <w:uiPriority w:val="99"/>
    <w:semiHidden/>
    <w:rsid w:val="00EB6AC9"/>
    <w:rPr>
      <w:sz w:val="20"/>
      <w:szCs w:val="20"/>
    </w:rPr>
  </w:style>
  <w:style w:type="paragraph" w:customStyle="1" w:styleId="Normal1">
    <w:name w:val="Normal1"/>
    <w:rsid w:val="00EB6AC9"/>
    <w:pPr>
      <w:spacing w:after="0" w:line="288" w:lineRule="auto"/>
    </w:pPr>
    <w:rPr>
      <w:rFonts w:ascii="Calibri" w:eastAsia="Calibri" w:hAnsi="Calibri" w:cs="Calibri"/>
      <w:lang w:eastAsia="en-GB"/>
    </w:rPr>
  </w:style>
  <w:style w:type="paragraph" w:styleId="ListParagraph">
    <w:name w:val="List Paragraph"/>
    <w:basedOn w:val="Normal"/>
    <w:uiPriority w:val="34"/>
    <w:qFormat/>
    <w:rsid w:val="00EB6AC9"/>
    <w:pPr>
      <w:ind w:left="720"/>
      <w:contextualSpacing/>
    </w:pPr>
  </w:style>
  <w:style w:type="table" w:styleId="TableGrid">
    <w:name w:val="Table Grid"/>
    <w:basedOn w:val="TableNormal"/>
    <w:uiPriority w:val="39"/>
    <w:rsid w:val="00EB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6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AC9"/>
    <w:rPr>
      <w:rFonts w:ascii="Tahoma" w:hAnsi="Tahoma" w:cs="Tahoma"/>
      <w:sz w:val="16"/>
      <w:szCs w:val="16"/>
    </w:rPr>
  </w:style>
  <w:style w:type="paragraph" w:styleId="Footer">
    <w:name w:val="footer"/>
    <w:basedOn w:val="Normal"/>
    <w:link w:val="FooterChar"/>
    <w:uiPriority w:val="99"/>
    <w:unhideWhenUsed/>
    <w:rsid w:val="001A2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D0A"/>
  </w:style>
  <w:style w:type="paragraph" w:styleId="CommentSubject">
    <w:name w:val="annotation subject"/>
    <w:basedOn w:val="CommentText"/>
    <w:next w:val="CommentText"/>
    <w:link w:val="CommentSubjectChar"/>
    <w:uiPriority w:val="99"/>
    <w:semiHidden/>
    <w:unhideWhenUsed/>
    <w:rsid w:val="004E4951"/>
    <w:rPr>
      <w:b/>
      <w:bCs/>
    </w:rPr>
  </w:style>
  <w:style w:type="character" w:customStyle="1" w:styleId="CommentSubjectChar">
    <w:name w:val="Comment Subject Char"/>
    <w:basedOn w:val="CommentTextChar"/>
    <w:link w:val="CommentSubject"/>
    <w:uiPriority w:val="99"/>
    <w:semiHidden/>
    <w:rsid w:val="004E4951"/>
    <w:rPr>
      <w:b/>
      <w:bCs/>
      <w:sz w:val="20"/>
      <w:szCs w:val="20"/>
    </w:rPr>
  </w:style>
  <w:style w:type="character" w:customStyle="1" w:styleId="Heading1Char">
    <w:name w:val="Heading 1 Char"/>
    <w:basedOn w:val="DefaultParagraphFont"/>
    <w:link w:val="Heading1"/>
    <w:rsid w:val="000B666E"/>
    <w:rPr>
      <w:rFonts w:ascii="Trebuchet MS" w:eastAsia="Arial Unicode MS" w:hAnsi="Trebuchet MS" w:cs="Tahoma"/>
      <w:b/>
      <w:bCs/>
      <w:color w:val="579D1C"/>
      <w:kern w:val="2"/>
      <w:sz w:val="36"/>
      <w:szCs w:val="32"/>
      <w:lang w:eastAsia="en-GB"/>
    </w:rPr>
  </w:style>
  <w:style w:type="character" w:customStyle="1" w:styleId="Heading2Char">
    <w:name w:val="Heading 2 Char"/>
    <w:basedOn w:val="DefaultParagraphFont"/>
    <w:link w:val="Heading2"/>
    <w:semiHidden/>
    <w:rsid w:val="000B666E"/>
    <w:rPr>
      <w:rFonts w:ascii="Trebuchet MS" w:eastAsia="Arial Unicode MS" w:hAnsi="Trebuchet MS" w:cs="Tahoma"/>
      <w:b/>
      <w:bCs/>
      <w:i/>
      <w:iCs/>
      <w:color w:val="579D1C"/>
      <w:kern w:val="2"/>
      <w:sz w:val="24"/>
      <w:szCs w:val="28"/>
      <w:lang w:eastAsia="en-GB"/>
    </w:rPr>
  </w:style>
  <w:style w:type="character" w:customStyle="1" w:styleId="Heading3Char">
    <w:name w:val="Heading 3 Char"/>
    <w:basedOn w:val="DefaultParagraphFont"/>
    <w:link w:val="Heading3"/>
    <w:semiHidden/>
    <w:rsid w:val="000B666E"/>
    <w:rPr>
      <w:rFonts w:ascii="Trebuchet MS" w:eastAsia="Arial Unicode MS" w:hAnsi="Trebuchet MS" w:cs="Tahoma"/>
      <w:b/>
      <w:bCs/>
      <w:i/>
      <w:color w:val="579D1C"/>
      <w:kern w:val="2"/>
      <w:szCs w:val="28"/>
      <w:lang w:eastAsia="en-GB"/>
    </w:rPr>
  </w:style>
  <w:style w:type="character" w:customStyle="1" w:styleId="Heading4Char">
    <w:name w:val="Heading 4 Char"/>
    <w:basedOn w:val="DefaultParagraphFont"/>
    <w:link w:val="Heading4"/>
    <w:semiHidden/>
    <w:rsid w:val="000B666E"/>
    <w:rPr>
      <w:rFonts w:ascii="Trebuchet MS" w:eastAsia="Arial Unicode MS" w:hAnsi="Trebuchet MS" w:cs="Tahoma"/>
      <w:b/>
      <w:bCs/>
      <w:iCs/>
      <w:kern w:val="2"/>
      <w:szCs w:val="24"/>
      <w:lang w:eastAsia="en-GB"/>
    </w:rPr>
  </w:style>
  <w:style w:type="paragraph" w:customStyle="1" w:styleId="TableContents">
    <w:name w:val="Table Contents"/>
    <w:basedOn w:val="Normal"/>
    <w:rsid w:val="000B666E"/>
    <w:pPr>
      <w:widowControl w:val="0"/>
      <w:suppressLineNumbers/>
      <w:suppressAutoHyphens/>
      <w:spacing w:after="0" w:line="240" w:lineRule="auto"/>
    </w:pPr>
    <w:rPr>
      <w:rFonts w:ascii="Arial" w:eastAsia="Arial Unicode MS" w:hAnsi="Arial" w:cs="Times New Roman"/>
      <w:kern w:val="2"/>
      <w:sz w:val="24"/>
      <w:szCs w:val="24"/>
      <w:lang w:eastAsia="en-GB"/>
    </w:rPr>
  </w:style>
  <w:style w:type="paragraph" w:styleId="BodyText">
    <w:name w:val="Body Text"/>
    <w:basedOn w:val="Normal"/>
    <w:link w:val="BodyTextChar"/>
    <w:uiPriority w:val="99"/>
    <w:semiHidden/>
    <w:unhideWhenUsed/>
    <w:rsid w:val="000B666E"/>
    <w:pPr>
      <w:spacing w:after="120"/>
    </w:pPr>
  </w:style>
  <w:style w:type="character" w:customStyle="1" w:styleId="BodyTextChar">
    <w:name w:val="Body Text Char"/>
    <w:basedOn w:val="DefaultParagraphFont"/>
    <w:link w:val="BodyText"/>
    <w:uiPriority w:val="99"/>
    <w:semiHidden/>
    <w:rsid w:val="000B666E"/>
  </w:style>
  <w:style w:type="character" w:styleId="Hyperlink">
    <w:name w:val="Hyperlink"/>
    <w:basedOn w:val="DefaultParagraphFont"/>
    <w:uiPriority w:val="99"/>
    <w:unhideWhenUsed/>
    <w:rsid w:val="00CE61E0"/>
    <w:rPr>
      <w:color w:val="0000FF" w:themeColor="hyperlink"/>
      <w:u w:val="single"/>
    </w:rPr>
  </w:style>
  <w:style w:type="character" w:styleId="UnresolvedMention">
    <w:name w:val="Unresolved Mention"/>
    <w:basedOn w:val="DefaultParagraphFont"/>
    <w:uiPriority w:val="99"/>
    <w:semiHidden/>
    <w:unhideWhenUsed/>
    <w:rsid w:val="00CE6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2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M Sim</dc:creator>
  <cp:lastModifiedBy>F M Sim</cp:lastModifiedBy>
  <cp:revision>2</cp:revision>
  <dcterms:created xsi:type="dcterms:W3CDTF">2026-03-24T17:37:00Z</dcterms:created>
  <dcterms:modified xsi:type="dcterms:W3CDTF">2026-03-24T17:37:00Z</dcterms:modified>
</cp:coreProperties>
</file>